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F3F67">
      <w:pPr>
        <w:bidi w:val="0"/>
        <w:ind w:left="0" w:leftChars="0" w:firstLine="0" w:firstLineChars="0"/>
        <w:rPr>
          <w:rFonts w:hint="eastAsia"/>
        </w:rPr>
      </w:pPr>
    </w:p>
    <w:p w14:paraId="4B2DD534">
      <w:pPr>
        <w:rPr>
          <w:rFonts w:hint="eastAsia"/>
        </w:rPr>
      </w:pPr>
    </w:p>
    <w:p w14:paraId="7813364F">
      <w:pPr>
        <w:keepNext w:val="0"/>
        <w:pageBreakBefore w:val="0"/>
        <w:widowControl w:val="0"/>
        <w:kinsoku/>
        <w:wordWrap/>
        <w:overflowPunct/>
        <w:topLinePunct w:val="0"/>
        <w:autoSpaceDE/>
        <w:autoSpaceDN/>
        <w:bidi w:val="0"/>
        <w:adjustRightInd/>
        <w:snapToGrid/>
        <w:ind w:left="0" w:leftChars="0" w:firstLine="0" w:firstLineChars="0"/>
        <w:jc w:val="center"/>
        <w:rPr>
          <w:rFonts w:hint="eastAsia"/>
          <w:b/>
          <w:bCs/>
          <w:sz w:val="52"/>
          <w:szCs w:val="52"/>
        </w:rPr>
      </w:pPr>
      <w:r>
        <w:rPr>
          <w:rFonts w:hint="eastAsia"/>
          <w:b/>
          <w:bCs/>
          <w:sz w:val="52"/>
          <w:szCs w:val="52"/>
        </w:rPr>
        <w:t>河南省平原监狱专用剃须刀及配套智能管控设备建设项目</w:t>
      </w:r>
    </w:p>
    <w:p w14:paraId="3826F17C">
      <w:pPr>
        <w:bidi w:val="0"/>
        <w:rPr>
          <w:rFonts w:hint="eastAsia"/>
        </w:rPr>
      </w:pPr>
    </w:p>
    <w:p w14:paraId="2C038D34">
      <w:pPr>
        <w:bidi w:val="0"/>
        <w:rPr>
          <w:rFonts w:hint="eastAsia"/>
        </w:rPr>
      </w:pPr>
    </w:p>
    <w:p w14:paraId="38E3178C">
      <w:pPr>
        <w:bidi w:val="0"/>
        <w:rPr>
          <w:rFonts w:hint="eastAsia"/>
        </w:rPr>
      </w:pPr>
    </w:p>
    <w:p w14:paraId="61075B91">
      <w:pPr>
        <w:bidi w:val="0"/>
        <w:rPr>
          <w:rFonts w:hint="eastAsia"/>
        </w:rPr>
      </w:pPr>
    </w:p>
    <w:p w14:paraId="00E2D9EB">
      <w:pPr>
        <w:keepNext w:val="0"/>
        <w:pageBreakBefore w:val="0"/>
        <w:widowControl w:val="0"/>
        <w:kinsoku/>
        <w:wordWrap/>
        <w:overflowPunct/>
        <w:topLinePunct w:val="0"/>
        <w:autoSpaceDE/>
        <w:autoSpaceDN/>
        <w:bidi w:val="0"/>
        <w:adjustRightInd/>
        <w:snapToGrid/>
        <w:ind w:left="0" w:leftChars="0" w:firstLine="0" w:firstLineChars="0"/>
        <w:jc w:val="center"/>
        <w:rPr>
          <w:rFonts w:hint="eastAsia"/>
        </w:rPr>
      </w:pPr>
      <w:r>
        <w:rPr>
          <w:rFonts w:hint="eastAsia"/>
          <w:b/>
          <w:sz w:val="96"/>
          <w:szCs w:val="96"/>
          <w:highlight w:val="none"/>
          <w:lang w:val="en-US" w:eastAsia="zh-CN"/>
          <w14:shadow w14:blurRad="50800" w14:dist="38100" w14:dir="2700000" w14:sx="100000" w14:sy="100000" w14:kx="0" w14:ky="0" w14:algn="tl">
            <w14:srgbClr w14:val="000000">
              <w14:alpha w14:val="60000"/>
            </w14:srgbClr>
          </w14:shadow>
        </w:rPr>
        <w:t xml:space="preserve">磋 商 </w:t>
      </w:r>
      <w:r>
        <w:rPr>
          <w:rFonts w:hint="eastAsia" w:ascii="宋体" w:hAnsi="宋体"/>
          <w:b/>
          <w:sz w:val="96"/>
          <w:szCs w:val="96"/>
          <w:highlight w:val="none"/>
          <w14:shadow w14:blurRad="50800" w14:dist="38100" w14:dir="2700000" w14:sx="100000" w14:sy="100000" w14:kx="0" w14:ky="0" w14:algn="tl">
            <w14:srgbClr w14:val="000000">
              <w14:alpha w14:val="60000"/>
            </w14:srgbClr>
          </w14:shadow>
        </w:rPr>
        <w:t>文</w:t>
      </w:r>
      <w:r>
        <w:rPr>
          <w:rFonts w:hint="eastAsia"/>
          <w:b/>
          <w:sz w:val="96"/>
          <w:szCs w:val="96"/>
          <w:highlight w:val="none"/>
          <w:lang w:val="en-US" w:eastAsia="zh-CN"/>
          <w14:shadow w14:blurRad="50800" w14:dist="38100" w14:dir="2700000" w14:sx="100000" w14:sy="100000" w14:kx="0" w14:ky="0" w14:algn="tl">
            <w14:srgbClr w14:val="000000">
              <w14:alpha w14:val="60000"/>
            </w14:srgbClr>
          </w14:shadow>
        </w:rPr>
        <w:t xml:space="preserve"> </w:t>
      </w:r>
      <w:r>
        <w:rPr>
          <w:rFonts w:hint="eastAsia" w:ascii="宋体" w:hAnsi="宋体"/>
          <w:b/>
          <w:sz w:val="96"/>
          <w:szCs w:val="96"/>
          <w:highlight w:val="none"/>
          <w14:shadow w14:blurRad="50800" w14:dist="38100" w14:dir="2700000" w14:sx="100000" w14:sy="100000" w14:kx="0" w14:ky="0" w14:algn="tl">
            <w14:srgbClr w14:val="000000">
              <w14:alpha w14:val="60000"/>
            </w14:srgbClr>
          </w14:shadow>
        </w:rPr>
        <w:t>件</w:t>
      </w:r>
    </w:p>
    <w:p w14:paraId="47BF5C9C">
      <w:pPr>
        <w:keepNext w:val="0"/>
        <w:pageBreakBefore w:val="0"/>
        <w:widowControl w:val="0"/>
        <w:kinsoku/>
        <w:wordWrap/>
        <w:overflowPunct/>
        <w:topLinePunct w:val="0"/>
        <w:autoSpaceDE/>
        <w:autoSpaceDN/>
        <w:bidi w:val="0"/>
        <w:adjustRightInd/>
        <w:snapToGrid/>
        <w:spacing w:line="360" w:lineRule="auto"/>
        <w:ind w:left="0" w:leftChars="0" w:firstLine="0" w:firstLineChars="0"/>
        <w:jc w:val="center"/>
        <w:rPr>
          <w:rFonts w:hint="default" w:ascii="宋体" w:hAnsi="宋体" w:eastAsia="宋体" w:cs="Times New Roman"/>
          <w:b/>
          <w:sz w:val="36"/>
          <w:szCs w:val="36"/>
          <w:highlight w:val="none"/>
          <w:lang w:val="en-US" w:eastAsia="zh-CN"/>
        </w:rPr>
      </w:pPr>
      <w:r>
        <w:rPr>
          <w:rFonts w:hint="eastAsia" w:ascii="宋体" w:hAnsi="宋体"/>
          <w:b/>
          <w:sz w:val="36"/>
          <w:szCs w:val="36"/>
          <w:highlight w:val="none"/>
          <w:lang w:val="en-US" w:eastAsia="zh-CN"/>
        </w:rPr>
        <w:t>项目</w:t>
      </w:r>
      <w:r>
        <w:rPr>
          <w:rFonts w:hint="eastAsia" w:ascii="宋体" w:hAnsi="宋体"/>
          <w:b/>
          <w:sz w:val="36"/>
          <w:szCs w:val="36"/>
          <w:highlight w:val="none"/>
        </w:rPr>
        <w:t>编号：HNFQ-HW-20260309</w:t>
      </w:r>
    </w:p>
    <w:p w14:paraId="234B554A">
      <w:pPr>
        <w:keepNext w:val="0"/>
        <w:pageBreakBefore w:val="0"/>
        <w:widowControl w:val="0"/>
        <w:kinsoku/>
        <w:wordWrap/>
        <w:overflowPunct/>
        <w:topLinePunct w:val="0"/>
        <w:autoSpaceDE/>
        <w:autoSpaceDN/>
        <w:bidi w:val="0"/>
        <w:adjustRightInd/>
        <w:snapToGrid/>
        <w:rPr>
          <w:rFonts w:hint="eastAsia"/>
        </w:rPr>
      </w:pPr>
    </w:p>
    <w:p w14:paraId="7BC2D1EF">
      <w:pPr>
        <w:bidi w:val="0"/>
        <w:rPr>
          <w:rFonts w:hint="eastAsia"/>
        </w:rPr>
      </w:pPr>
    </w:p>
    <w:p w14:paraId="4D20548B">
      <w:pPr>
        <w:keepNext w:val="0"/>
        <w:pageBreakBefore w:val="0"/>
        <w:widowControl w:val="0"/>
        <w:kinsoku/>
        <w:wordWrap/>
        <w:overflowPunct/>
        <w:topLinePunct w:val="0"/>
        <w:autoSpaceDE/>
        <w:autoSpaceDN/>
        <w:bidi w:val="0"/>
        <w:adjustRightInd/>
        <w:snapToGrid/>
        <w:rPr>
          <w:rFonts w:hint="eastAsia"/>
        </w:rPr>
      </w:pPr>
    </w:p>
    <w:p w14:paraId="25199C6A">
      <w:pPr>
        <w:keepNext w:val="0"/>
        <w:pageBreakBefore w:val="0"/>
        <w:widowControl w:val="0"/>
        <w:kinsoku/>
        <w:wordWrap/>
        <w:overflowPunct/>
        <w:topLinePunct w:val="0"/>
        <w:autoSpaceDE/>
        <w:autoSpaceDN/>
        <w:bidi w:val="0"/>
        <w:adjustRightInd/>
        <w:snapToGrid/>
        <w:rPr>
          <w:rFonts w:hint="eastAsia"/>
        </w:rPr>
      </w:pPr>
    </w:p>
    <w:p w14:paraId="669D5E9B">
      <w:pPr>
        <w:keepNext w:val="0"/>
        <w:pageBreakBefore w:val="0"/>
        <w:widowControl w:val="0"/>
        <w:kinsoku/>
        <w:wordWrap/>
        <w:overflowPunct/>
        <w:topLinePunct w:val="0"/>
        <w:autoSpaceDE/>
        <w:autoSpaceDN/>
        <w:bidi w:val="0"/>
        <w:adjustRightInd/>
        <w:snapToGrid/>
        <w:rPr>
          <w:rFonts w:hint="eastAsia"/>
        </w:rPr>
      </w:pPr>
    </w:p>
    <w:p w14:paraId="38306B30">
      <w:pPr>
        <w:keepNext w:val="0"/>
        <w:keepLines w:val="0"/>
        <w:pageBreakBefore w:val="0"/>
        <w:widowControl w:val="0"/>
        <w:kinsoku/>
        <w:wordWrap/>
        <w:overflowPunct/>
        <w:topLinePunct w:val="0"/>
        <w:autoSpaceDE/>
        <w:autoSpaceDN/>
        <w:bidi w:val="0"/>
        <w:adjustRightInd/>
        <w:snapToGrid/>
        <w:spacing w:line="480" w:lineRule="auto"/>
        <w:ind w:firstLine="1796" w:firstLineChars="559"/>
        <w:textAlignment w:val="auto"/>
        <w:rPr>
          <w:rFonts w:hint="eastAsia"/>
          <w:b/>
          <w:bCs/>
          <w:sz w:val="32"/>
          <w:szCs w:val="32"/>
          <w:lang w:val="en-US" w:eastAsia="zh-CN"/>
        </w:rPr>
      </w:pPr>
      <w:r>
        <w:rPr>
          <w:rFonts w:hint="eastAsia"/>
          <w:b/>
          <w:bCs/>
          <w:sz w:val="32"/>
          <w:szCs w:val="32"/>
        </w:rPr>
        <w:t>采</w:t>
      </w:r>
      <w:r>
        <w:rPr>
          <w:rFonts w:hint="eastAsia"/>
          <w:b/>
          <w:bCs/>
          <w:sz w:val="32"/>
          <w:szCs w:val="32"/>
          <w:lang w:val="en-US" w:eastAsia="zh-CN"/>
        </w:rPr>
        <w:t xml:space="preserve"> </w:t>
      </w:r>
      <w:r>
        <w:rPr>
          <w:rFonts w:hint="eastAsia"/>
          <w:b/>
          <w:bCs/>
          <w:sz w:val="32"/>
          <w:szCs w:val="32"/>
        </w:rPr>
        <w:t>购</w:t>
      </w:r>
      <w:r>
        <w:rPr>
          <w:rFonts w:hint="eastAsia"/>
          <w:b/>
          <w:bCs/>
          <w:sz w:val="32"/>
          <w:szCs w:val="32"/>
          <w:lang w:val="en-US" w:eastAsia="zh-CN"/>
        </w:rPr>
        <w:t xml:space="preserve"> </w:t>
      </w:r>
      <w:r>
        <w:rPr>
          <w:rFonts w:hint="eastAsia"/>
          <w:b/>
          <w:bCs/>
          <w:sz w:val="32"/>
          <w:szCs w:val="32"/>
        </w:rPr>
        <w:t>人：</w:t>
      </w:r>
      <w:r>
        <w:rPr>
          <w:rFonts w:hint="eastAsia"/>
          <w:b/>
          <w:bCs/>
          <w:sz w:val="32"/>
          <w:szCs w:val="32"/>
          <w:lang w:val="en-US" w:eastAsia="zh-CN"/>
        </w:rPr>
        <w:t>河南省平原监狱</w:t>
      </w:r>
    </w:p>
    <w:p w14:paraId="0812A0E2">
      <w:pPr>
        <w:keepNext w:val="0"/>
        <w:keepLines w:val="0"/>
        <w:pageBreakBefore w:val="0"/>
        <w:widowControl w:val="0"/>
        <w:kinsoku/>
        <w:wordWrap/>
        <w:overflowPunct/>
        <w:topLinePunct w:val="0"/>
        <w:autoSpaceDE/>
        <w:autoSpaceDN/>
        <w:bidi w:val="0"/>
        <w:adjustRightInd/>
        <w:snapToGrid/>
        <w:spacing w:line="480" w:lineRule="auto"/>
        <w:ind w:firstLine="1796" w:firstLineChars="559"/>
        <w:textAlignment w:val="auto"/>
        <w:rPr>
          <w:rFonts w:hint="default"/>
          <w:b/>
          <w:bCs/>
          <w:sz w:val="32"/>
          <w:szCs w:val="32"/>
          <w:lang w:val="en-US" w:eastAsia="zh-CN"/>
        </w:rPr>
      </w:pPr>
      <w:r>
        <w:rPr>
          <w:rFonts w:hint="eastAsia"/>
          <w:b/>
          <w:bCs/>
          <w:sz w:val="32"/>
          <w:szCs w:val="32"/>
        </w:rPr>
        <w:t>代理机构：</w:t>
      </w:r>
      <w:r>
        <w:rPr>
          <w:rFonts w:hint="eastAsia"/>
          <w:b/>
          <w:bCs/>
          <w:sz w:val="32"/>
          <w:szCs w:val="32"/>
          <w:lang w:eastAsia="zh-CN"/>
        </w:rPr>
        <w:t>河南枫桥项目管理咨询有限公司</w:t>
      </w:r>
    </w:p>
    <w:p w14:paraId="2D5ECC63">
      <w:pPr>
        <w:keepNext w:val="0"/>
        <w:keepLines w:val="0"/>
        <w:pageBreakBefore w:val="0"/>
        <w:widowControl w:val="0"/>
        <w:kinsoku/>
        <w:wordWrap/>
        <w:overflowPunct/>
        <w:topLinePunct w:val="0"/>
        <w:autoSpaceDE/>
        <w:autoSpaceDN/>
        <w:bidi w:val="0"/>
        <w:adjustRightInd/>
        <w:snapToGrid/>
        <w:spacing w:line="480" w:lineRule="auto"/>
        <w:ind w:firstLine="1796" w:firstLineChars="559"/>
        <w:textAlignment w:val="auto"/>
        <w:rPr>
          <w:rFonts w:hint="eastAsia"/>
          <w:b/>
          <w:bCs/>
          <w:sz w:val="32"/>
          <w:szCs w:val="32"/>
        </w:rPr>
      </w:pPr>
      <w:r>
        <w:rPr>
          <w:rFonts w:hint="eastAsia"/>
          <w:b/>
          <w:bCs/>
          <w:sz w:val="32"/>
          <w:szCs w:val="32"/>
        </w:rPr>
        <w:t>日</w:t>
      </w:r>
      <w:r>
        <w:rPr>
          <w:rFonts w:hint="eastAsia"/>
          <w:b/>
          <w:bCs/>
          <w:sz w:val="32"/>
          <w:szCs w:val="32"/>
          <w:lang w:val="en-US" w:eastAsia="zh-CN"/>
        </w:rPr>
        <w:t xml:space="preserve">    </w:t>
      </w:r>
      <w:r>
        <w:rPr>
          <w:rFonts w:hint="eastAsia"/>
          <w:b/>
          <w:bCs/>
          <w:sz w:val="32"/>
          <w:szCs w:val="32"/>
        </w:rPr>
        <w:t>期：二〇二</w:t>
      </w:r>
      <w:r>
        <w:rPr>
          <w:rFonts w:hint="eastAsia"/>
          <w:b/>
          <w:bCs/>
          <w:sz w:val="32"/>
          <w:szCs w:val="32"/>
          <w:lang w:val="en-US" w:eastAsia="zh-CN"/>
        </w:rPr>
        <w:t>六</w:t>
      </w:r>
      <w:r>
        <w:rPr>
          <w:rFonts w:hint="eastAsia"/>
          <w:b/>
          <w:bCs/>
          <w:sz w:val="32"/>
          <w:szCs w:val="32"/>
        </w:rPr>
        <w:t>年</w:t>
      </w:r>
      <w:r>
        <w:rPr>
          <w:rFonts w:hint="eastAsia"/>
          <w:b/>
          <w:bCs/>
          <w:sz w:val="32"/>
          <w:szCs w:val="32"/>
          <w:lang w:val="en-US" w:eastAsia="zh-CN"/>
        </w:rPr>
        <w:t>四</w:t>
      </w:r>
      <w:r>
        <w:rPr>
          <w:rFonts w:hint="eastAsia"/>
          <w:b/>
          <w:bCs/>
          <w:sz w:val="32"/>
          <w:szCs w:val="32"/>
        </w:rPr>
        <w:t>月</w:t>
      </w:r>
    </w:p>
    <w:p w14:paraId="063D5895">
      <w:pPr>
        <w:rPr>
          <w:rFonts w:hint="eastAsia"/>
        </w:rPr>
      </w:pPr>
    </w:p>
    <w:p w14:paraId="3385B922">
      <w:pPr>
        <w:spacing w:before="0" w:beforeLines="0" w:after="0" w:afterLines="0" w:line="480" w:lineRule="auto"/>
        <w:ind w:left="0" w:leftChars="0" w:right="0" w:rightChars="0" w:firstLine="0" w:firstLineChars="0"/>
        <w:jc w:val="center"/>
        <w:rPr>
          <w:rFonts w:ascii="宋体" w:hAnsi="宋体" w:eastAsia="宋体" w:cs="宋体"/>
          <w:b/>
          <w:bCs/>
          <w:kern w:val="2"/>
          <w:sz w:val="21"/>
          <w:szCs w:val="24"/>
          <w:lang w:val="en-US" w:eastAsia="zh-CN" w:bidi="ar-SA"/>
        </w:rPr>
        <w:sectPr>
          <w:footerReference r:id="rId5" w:type="default"/>
          <w:pgSz w:w="11906" w:h="16838"/>
          <w:pgMar w:top="1440" w:right="1080" w:bottom="1440" w:left="1080" w:header="777" w:footer="641" w:gutter="0"/>
          <w:pgBorders w:offsetFrom="page">
            <w:top w:val="none" w:sz="0" w:space="0"/>
            <w:left w:val="none" w:sz="0" w:space="0"/>
            <w:bottom w:val="none" w:sz="0" w:space="0"/>
            <w:right w:val="none" w:sz="0" w:space="0"/>
          </w:pgBorders>
          <w:pgNumType w:fmt="decimal" w:start="1"/>
          <w:cols w:space="720" w:num="1"/>
        </w:sectPr>
      </w:pPr>
    </w:p>
    <w:sdt>
      <w:sdtPr>
        <w:rPr>
          <w:rFonts w:ascii="宋体" w:hAnsi="宋体" w:eastAsia="宋体" w:cs="宋体"/>
          <w:b/>
          <w:bCs/>
          <w:kern w:val="2"/>
          <w:sz w:val="36"/>
          <w:szCs w:val="44"/>
          <w:lang w:val="en-US" w:eastAsia="zh-CN" w:bidi="ar-SA"/>
        </w:rPr>
        <w:id w:val="147476188"/>
        <w15:color w:val="DBDBDB"/>
        <w:docPartObj>
          <w:docPartGallery w:val="Table of Contents"/>
          <w:docPartUnique/>
        </w:docPartObj>
      </w:sdtPr>
      <w:sdtEndPr>
        <w:rPr>
          <w:rFonts w:hint="eastAsia" w:ascii="宋体" w:hAnsi="宋体" w:eastAsia="宋体" w:cs="宋体"/>
          <w:b/>
          <w:bCs/>
          <w:kern w:val="2"/>
          <w:sz w:val="24"/>
          <w:szCs w:val="24"/>
          <w:lang w:val="en-US" w:eastAsia="zh-CN" w:bidi="ar-SA"/>
        </w:rPr>
      </w:sdtEndPr>
      <w:sdtContent>
        <w:p w14:paraId="119C7522">
          <w:pPr>
            <w:spacing w:before="0" w:beforeLines="0" w:after="0" w:afterLines="0" w:line="240" w:lineRule="auto"/>
            <w:ind w:left="0" w:leftChars="0" w:right="0" w:rightChars="0" w:firstLine="0" w:firstLineChars="0"/>
            <w:jc w:val="center"/>
            <w:rPr>
              <w:b/>
              <w:bCs/>
              <w:sz w:val="36"/>
              <w:szCs w:val="44"/>
            </w:rPr>
          </w:pPr>
          <w:r>
            <w:rPr>
              <w:rFonts w:ascii="宋体" w:hAnsi="宋体" w:eastAsia="宋体"/>
              <w:b/>
              <w:bCs/>
              <w:sz w:val="36"/>
              <w:szCs w:val="44"/>
            </w:rPr>
            <w:t>目</w:t>
          </w:r>
          <w:r>
            <w:rPr>
              <w:rFonts w:hint="eastAsia" w:ascii="宋体" w:hAnsi="宋体" w:eastAsia="宋体"/>
              <w:b/>
              <w:bCs/>
              <w:sz w:val="36"/>
              <w:szCs w:val="44"/>
              <w:lang w:val="en-US" w:eastAsia="zh-CN"/>
            </w:rPr>
            <w:t xml:space="preserve"> </w:t>
          </w:r>
          <w:r>
            <w:rPr>
              <w:rFonts w:ascii="宋体" w:hAnsi="宋体" w:eastAsia="宋体"/>
              <w:b/>
              <w:bCs/>
              <w:sz w:val="36"/>
              <w:szCs w:val="44"/>
            </w:rPr>
            <w:t>录</w:t>
          </w:r>
        </w:p>
        <w:p w14:paraId="25433E42">
          <w:pPr>
            <w:pStyle w:val="8"/>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"1-2" \h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_Toc15465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第一章 竞争性磋商公告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_Toc15465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18776ED">
          <w:pPr>
            <w:pStyle w:val="8"/>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_Toc18433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第二章 供应商须知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_Toc18433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D3C294B">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_Toc10081 </w:instrText>
          </w:r>
          <w:r>
            <w:rPr>
              <w:rFonts w:hint="eastAsia" w:ascii="宋体" w:hAnsi="宋体" w:eastAsia="宋体" w:cs="宋体"/>
              <w:sz w:val="24"/>
              <w:szCs w:val="24"/>
            </w:rPr>
            <w:fldChar w:fldCharType="separate"/>
          </w:r>
          <w:r>
            <w:rPr>
              <w:rFonts w:hint="eastAsia" w:ascii="宋体" w:hAnsi="宋体" w:eastAsia="宋体" w:cs="宋体"/>
              <w:bCs/>
              <w:sz w:val="24"/>
              <w:szCs w:val="24"/>
              <w:highlight w:val="none"/>
              <w:lang w:eastAsia="zh-CN"/>
            </w:rPr>
            <w:t>附表</w:t>
          </w:r>
          <w:r>
            <w:rPr>
              <w:rFonts w:hint="eastAsia" w:ascii="宋体" w:hAnsi="宋体" w:eastAsia="宋体" w:cs="宋体"/>
              <w:bCs/>
              <w:sz w:val="24"/>
              <w:szCs w:val="24"/>
              <w:highlight w:val="none"/>
              <w:lang w:val="en-US" w:eastAsia="zh-CN"/>
            </w:rPr>
            <w:t>一</w:t>
          </w:r>
          <w:r>
            <w:rPr>
              <w:rFonts w:hint="eastAsia" w:ascii="宋体" w:hAnsi="宋体" w:eastAsia="宋体" w:cs="宋体"/>
              <w:bCs/>
              <w:sz w:val="24"/>
              <w:szCs w:val="24"/>
              <w:highlight w:val="none"/>
              <w:lang w:eastAsia="zh-CN"/>
            </w:rPr>
            <w:t>：政府采购政策中小企业价格扣除办法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_Toc10081 \h </w:instrText>
          </w:r>
          <w:r>
            <w:rPr>
              <w:rFonts w:hint="eastAsia" w:ascii="宋体" w:hAnsi="宋体" w:eastAsia="宋体" w:cs="宋体"/>
              <w:sz w:val="24"/>
              <w:szCs w:val="24"/>
            </w:rPr>
            <w:fldChar w:fldCharType="separate"/>
          </w:r>
          <w:r>
            <w:rPr>
              <w:rFonts w:hint="eastAsia" w:ascii="宋体" w:hAnsi="宋体" w:eastAsia="宋体" w:cs="宋体"/>
              <w:sz w:val="24"/>
              <w:szCs w:val="24"/>
            </w:rPr>
            <w:t>12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97E0AA0">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_Toc19637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rPr>
            <w:t>附表</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：节能、环境标志、信息安全产品采购政策</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_Toc19637 \h </w:instrText>
          </w:r>
          <w:r>
            <w:rPr>
              <w:rFonts w:hint="eastAsia" w:ascii="宋体" w:hAnsi="宋体" w:eastAsia="宋体" w:cs="宋体"/>
              <w:sz w:val="24"/>
              <w:szCs w:val="24"/>
            </w:rPr>
            <w:fldChar w:fldCharType="separate"/>
          </w:r>
          <w:r>
            <w:rPr>
              <w:rFonts w:hint="eastAsia" w:ascii="宋体" w:hAnsi="宋体" w:eastAsia="宋体" w:cs="宋体"/>
              <w:sz w:val="24"/>
              <w:szCs w:val="24"/>
            </w:rPr>
            <w:t>17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BA8F91D">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_Toc29842 </w:instrText>
          </w:r>
          <w:r>
            <w:rPr>
              <w:rFonts w:hint="eastAsia" w:ascii="宋体" w:hAnsi="宋体" w:eastAsia="宋体" w:cs="宋体"/>
              <w:sz w:val="24"/>
              <w:szCs w:val="24"/>
            </w:rPr>
            <w:fldChar w:fldCharType="separate"/>
          </w:r>
          <w:r>
            <w:rPr>
              <w:rFonts w:hint="eastAsia" w:ascii="宋体" w:hAnsi="宋体" w:eastAsia="宋体" w:cs="宋体"/>
              <w:bCs/>
              <w:sz w:val="24"/>
              <w:szCs w:val="24"/>
              <w:highlight w:val="none"/>
              <w:lang w:val="en-US" w:eastAsia="zh-CN"/>
            </w:rPr>
            <w:t>附表三：河南省政府采购合同融资政策告知函</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_Toc29842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33CAB08">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_Toc20195 </w:instrText>
          </w:r>
          <w:r>
            <w:rPr>
              <w:rFonts w:hint="eastAsia" w:ascii="宋体" w:hAnsi="宋体" w:eastAsia="宋体" w:cs="宋体"/>
              <w:sz w:val="24"/>
              <w:szCs w:val="24"/>
            </w:rPr>
            <w:fldChar w:fldCharType="separate"/>
          </w:r>
          <w:r>
            <w:rPr>
              <w:rFonts w:hint="eastAsia" w:ascii="宋体" w:hAnsi="宋体" w:eastAsia="宋体" w:cs="宋体"/>
              <w:bCs/>
              <w:sz w:val="24"/>
              <w:szCs w:val="24"/>
              <w:highlight w:val="none"/>
              <w:lang w:val="en-US" w:eastAsia="zh-CN"/>
            </w:rPr>
            <w:t>附表四：</w:t>
          </w:r>
          <w:r>
            <w:rPr>
              <w:rFonts w:hint="eastAsia" w:ascii="宋体" w:hAnsi="宋体" w:eastAsia="宋体" w:cs="宋体"/>
              <w:bCs/>
              <w:sz w:val="24"/>
              <w:szCs w:val="24"/>
            </w:rPr>
            <w:t>《关于推动解决政府采购异常低价问题的通知》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_Toc20195 \h </w:instrText>
          </w:r>
          <w:r>
            <w:rPr>
              <w:rFonts w:hint="eastAsia" w:ascii="宋体" w:hAnsi="宋体" w:eastAsia="宋体" w:cs="宋体"/>
              <w:sz w:val="24"/>
              <w:szCs w:val="24"/>
            </w:rPr>
            <w:fldChar w:fldCharType="separate"/>
          </w:r>
          <w:r>
            <w:rPr>
              <w:rFonts w:hint="eastAsia" w:ascii="宋体" w:hAnsi="宋体" w:eastAsia="宋体" w:cs="宋体"/>
              <w:sz w:val="24"/>
              <w:szCs w:val="24"/>
            </w:rPr>
            <w:t>18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037B4D7">
          <w:pPr>
            <w:pStyle w:val="8"/>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_Toc15843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第三章 采购需求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_Toc15843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03DF78F">
          <w:pPr>
            <w:pStyle w:val="8"/>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_Toc23543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第四章 合同格式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_Toc23543 \h </w:instrText>
          </w:r>
          <w:r>
            <w:rPr>
              <w:rFonts w:hint="eastAsia" w:ascii="宋体" w:hAnsi="宋体" w:eastAsia="宋体" w:cs="宋体"/>
              <w:sz w:val="24"/>
              <w:szCs w:val="24"/>
            </w:rPr>
            <w:fldChar w:fldCharType="separate"/>
          </w:r>
          <w:r>
            <w:rPr>
              <w:rFonts w:hint="eastAsia" w:ascii="宋体" w:hAnsi="宋体" w:eastAsia="宋体" w:cs="宋体"/>
              <w:sz w:val="24"/>
              <w:szCs w:val="24"/>
            </w:rPr>
            <w:t>32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32F266B">
          <w:pPr>
            <w:pStyle w:val="8"/>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_Toc20916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第五章 资格审查与评审标准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_Toc20916 \h </w:instrText>
          </w:r>
          <w:r>
            <w:rPr>
              <w:rFonts w:hint="eastAsia" w:ascii="宋体" w:hAnsi="宋体" w:eastAsia="宋体" w:cs="宋体"/>
              <w:sz w:val="24"/>
              <w:szCs w:val="24"/>
            </w:rPr>
            <w:fldChar w:fldCharType="separate"/>
          </w:r>
          <w:r>
            <w:rPr>
              <w:rFonts w:hint="eastAsia" w:ascii="宋体" w:hAnsi="宋体" w:eastAsia="宋体" w:cs="宋体"/>
              <w:sz w:val="24"/>
              <w:szCs w:val="24"/>
            </w:rPr>
            <w:t>37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BB08BCA">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_Toc3330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rPr>
            <w:t>一、</w:t>
          </w:r>
          <w:r>
            <w:rPr>
              <w:rFonts w:hint="eastAsia" w:ascii="宋体" w:hAnsi="宋体" w:eastAsia="宋体" w:cs="宋体"/>
              <w:bCs w:val="0"/>
              <w:sz w:val="24"/>
              <w:szCs w:val="24"/>
              <w:highlight w:val="none"/>
            </w:rPr>
            <w:t>评</w:t>
          </w:r>
          <w:r>
            <w:rPr>
              <w:rFonts w:hint="eastAsia" w:ascii="宋体" w:hAnsi="宋体" w:eastAsia="宋体" w:cs="宋体"/>
              <w:bCs w:val="0"/>
              <w:sz w:val="24"/>
              <w:szCs w:val="24"/>
              <w:highlight w:val="none"/>
              <w:lang w:val="en-US" w:eastAsia="zh-CN"/>
            </w:rPr>
            <w:t>审</w:t>
          </w:r>
          <w:r>
            <w:rPr>
              <w:rFonts w:hint="eastAsia" w:ascii="宋体" w:hAnsi="宋体" w:eastAsia="宋体" w:cs="宋体"/>
              <w:bCs w:val="0"/>
              <w:sz w:val="24"/>
              <w:szCs w:val="24"/>
              <w:highlight w:val="none"/>
            </w:rPr>
            <w:t>办法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_Toc3330 \h </w:instrText>
          </w:r>
          <w:r>
            <w:rPr>
              <w:rFonts w:hint="eastAsia" w:ascii="宋体" w:hAnsi="宋体" w:eastAsia="宋体" w:cs="宋体"/>
              <w:sz w:val="24"/>
              <w:szCs w:val="24"/>
            </w:rPr>
            <w:fldChar w:fldCharType="separate"/>
          </w:r>
          <w:r>
            <w:rPr>
              <w:rFonts w:hint="eastAsia" w:ascii="宋体" w:hAnsi="宋体" w:eastAsia="宋体" w:cs="宋体"/>
              <w:sz w:val="24"/>
              <w:szCs w:val="24"/>
            </w:rPr>
            <w:t>38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F90C43E">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_Toc8244 </w:instrText>
          </w:r>
          <w:r>
            <w:rPr>
              <w:rFonts w:hint="eastAsia" w:ascii="宋体" w:hAnsi="宋体" w:eastAsia="宋体" w:cs="宋体"/>
              <w:sz w:val="24"/>
              <w:szCs w:val="24"/>
            </w:rPr>
            <w:fldChar w:fldCharType="separate"/>
          </w:r>
          <w:r>
            <w:rPr>
              <w:rFonts w:hint="eastAsia" w:ascii="宋体" w:hAnsi="宋体" w:eastAsia="宋体" w:cs="宋体"/>
              <w:bCs/>
              <w:sz w:val="24"/>
              <w:szCs w:val="24"/>
            </w:rPr>
            <w:t>二、评审程序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_Toc8244 \h </w:instrText>
          </w:r>
          <w:r>
            <w:rPr>
              <w:rFonts w:hint="eastAsia" w:ascii="宋体" w:hAnsi="宋体" w:eastAsia="宋体" w:cs="宋体"/>
              <w:sz w:val="24"/>
              <w:szCs w:val="24"/>
            </w:rPr>
            <w:fldChar w:fldCharType="separate"/>
          </w:r>
          <w:r>
            <w:rPr>
              <w:rFonts w:hint="eastAsia" w:ascii="宋体" w:hAnsi="宋体" w:eastAsia="宋体" w:cs="宋体"/>
              <w:sz w:val="24"/>
              <w:szCs w:val="24"/>
            </w:rPr>
            <w:t>38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4346BB7">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_Toc1852 </w:instrText>
          </w:r>
          <w:r>
            <w:rPr>
              <w:rFonts w:hint="eastAsia" w:ascii="宋体" w:hAnsi="宋体" w:eastAsia="宋体" w:cs="宋体"/>
              <w:sz w:val="24"/>
              <w:szCs w:val="24"/>
            </w:rPr>
            <w:fldChar w:fldCharType="separate"/>
          </w:r>
          <w:r>
            <w:rPr>
              <w:rFonts w:hint="eastAsia" w:ascii="宋体" w:hAnsi="宋体" w:eastAsia="宋体" w:cs="宋体"/>
              <w:bCs/>
              <w:sz w:val="24"/>
              <w:szCs w:val="24"/>
            </w:rPr>
            <w:t>三、</w:t>
          </w:r>
          <w:r>
            <w:rPr>
              <w:rFonts w:hint="eastAsia" w:ascii="宋体" w:hAnsi="宋体" w:eastAsia="宋体" w:cs="宋体"/>
              <w:bCs/>
              <w:sz w:val="24"/>
              <w:szCs w:val="24"/>
              <w:lang w:eastAsia="zh-CN"/>
            </w:rPr>
            <w:t>响应文件</w:t>
          </w:r>
          <w:r>
            <w:rPr>
              <w:rFonts w:hint="eastAsia" w:ascii="宋体" w:hAnsi="宋体" w:eastAsia="宋体" w:cs="宋体"/>
              <w:bCs/>
              <w:sz w:val="24"/>
              <w:szCs w:val="24"/>
            </w:rPr>
            <w:t>的澄清</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_Toc1852 \h </w:instrText>
          </w:r>
          <w:r>
            <w:rPr>
              <w:rFonts w:hint="eastAsia" w:ascii="宋体" w:hAnsi="宋体" w:eastAsia="宋体" w:cs="宋体"/>
              <w:sz w:val="24"/>
              <w:szCs w:val="24"/>
            </w:rPr>
            <w:fldChar w:fldCharType="separate"/>
          </w:r>
          <w:r>
            <w:rPr>
              <w:rFonts w:hint="eastAsia" w:ascii="宋体" w:hAnsi="宋体" w:eastAsia="宋体" w:cs="宋体"/>
              <w:sz w:val="24"/>
              <w:szCs w:val="24"/>
            </w:rPr>
            <w:t>44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DFE597C">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_Toc24697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rPr>
            <w:t>四、评</w:t>
          </w:r>
          <w:r>
            <w:rPr>
              <w:rFonts w:hint="eastAsia" w:ascii="宋体" w:hAnsi="宋体" w:eastAsia="宋体" w:cs="宋体"/>
              <w:sz w:val="24"/>
              <w:szCs w:val="24"/>
              <w:highlight w:val="none"/>
              <w:lang w:val="en-US" w:eastAsia="zh-CN"/>
            </w:rPr>
            <w:t>审</w:t>
          </w:r>
          <w:r>
            <w:rPr>
              <w:rFonts w:hint="eastAsia" w:ascii="宋体" w:hAnsi="宋体" w:eastAsia="宋体" w:cs="宋体"/>
              <w:sz w:val="24"/>
              <w:szCs w:val="24"/>
              <w:highlight w:val="none"/>
            </w:rPr>
            <w:t>结果</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_Toc24697 \h </w:instrText>
          </w:r>
          <w:r>
            <w:rPr>
              <w:rFonts w:hint="eastAsia" w:ascii="宋体" w:hAnsi="宋体" w:eastAsia="宋体" w:cs="宋体"/>
              <w:sz w:val="24"/>
              <w:szCs w:val="24"/>
            </w:rPr>
            <w:fldChar w:fldCharType="separate"/>
          </w:r>
          <w:r>
            <w:rPr>
              <w:rFonts w:hint="eastAsia" w:ascii="宋体" w:hAnsi="宋体" w:eastAsia="宋体" w:cs="宋体"/>
              <w:sz w:val="24"/>
              <w:szCs w:val="24"/>
            </w:rPr>
            <w:t>45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1C007EE">
          <w:pPr>
            <w:pStyle w:val="8"/>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_Toc6450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第六章 响应文件格式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_Toc6450 \h </w:instrText>
          </w:r>
          <w:r>
            <w:rPr>
              <w:rFonts w:hint="eastAsia" w:ascii="宋体" w:hAnsi="宋体" w:eastAsia="宋体" w:cs="宋体"/>
              <w:sz w:val="24"/>
              <w:szCs w:val="24"/>
            </w:rPr>
            <w:fldChar w:fldCharType="separate"/>
          </w:r>
          <w:r>
            <w:rPr>
              <w:rFonts w:hint="eastAsia" w:ascii="宋体" w:hAnsi="宋体" w:eastAsia="宋体" w:cs="宋体"/>
              <w:sz w:val="24"/>
              <w:szCs w:val="24"/>
            </w:rPr>
            <w:t>46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0881C32">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_Toc4965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函</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_Toc4965 \h </w:instrText>
          </w:r>
          <w:r>
            <w:rPr>
              <w:rFonts w:hint="eastAsia" w:ascii="宋体" w:hAnsi="宋体" w:eastAsia="宋体" w:cs="宋体"/>
              <w:sz w:val="24"/>
              <w:szCs w:val="24"/>
            </w:rPr>
            <w:fldChar w:fldCharType="separate"/>
          </w:r>
          <w:r>
            <w:rPr>
              <w:rFonts w:hint="eastAsia" w:ascii="宋体" w:hAnsi="宋体" w:eastAsia="宋体" w:cs="宋体"/>
              <w:sz w:val="24"/>
              <w:szCs w:val="24"/>
            </w:rPr>
            <w:t>48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273090D">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_Toc8867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val="en-US" w:eastAsia="zh-CN"/>
            </w:rPr>
            <w:t>二、竞争性磋商报价表格</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_Toc8867 \h </w:instrText>
          </w:r>
          <w:r>
            <w:rPr>
              <w:rFonts w:hint="eastAsia" w:ascii="宋体" w:hAnsi="宋体" w:eastAsia="宋体" w:cs="宋体"/>
              <w:sz w:val="24"/>
              <w:szCs w:val="24"/>
            </w:rPr>
            <w:fldChar w:fldCharType="separate"/>
          </w:r>
          <w:r>
            <w:rPr>
              <w:rFonts w:hint="eastAsia" w:ascii="宋体" w:hAnsi="宋体" w:eastAsia="宋体" w:cs="宋体"/>
              <w:sz w:val="24"/>
              <w:szCs w:val="24"/>
            </w:rPr>
            <w:t>50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8692A21">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_Toc31382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val="en-US" w:eastAsia="zh-CN"/>
            </w:rPr>
            <w:t>三、法定代表人身份证明（附身份证扫描件）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_Toc31382 \h </w:instrText>
          </w:r>
          <w:r>
            <w:rPr>
              <w:rFonts w:hint="eastAsia" w:ascii="宋体" w:hAnsi="宋体" w:eastAsia="宋体" w:cs="宋体"/>
              <w:sz w:val="24"/>
              <w:szCs w:val="24"/>
            </w:rPr>
            <w:fldChar w:fldCharType="separate"/>
          </w:r>
          <w:r>
            <w:rPr>
              <w:rFonts w:hint="eastAsia" w:ascii="宋体" w:hAnsi="宋体" w:eastAsia="宋体" w:cs="宋体"/>
              <w:sz w:val="24"/>
              <w:szCs w:val="24"/>
            </w:rPr>
            <w:t>52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210923B">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_Toc9253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val="en-US" w:eastAsia="zh-CN"/>
            </w:rPr>
            <w:t>四、法定代表人授权委托书</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_Toc9253 \h </w:instrText>
          </w:r>
          <w:r>
            <w:rPr>
              <w:rFonts w:hint="eastAsia" w:ascii="宋体" w:hAnsi="宋体" w:eastAsia="宋体" w:cs="宋体"/>
              <w:sz w:val="24"/>
              <w:szCs w:val="24"/>
            </w:rPr>
            <w:fldChar w:fldCharType="separate"/>
          </w:r>
          <w:r>
            <w:rPr>
              <w:rFonts w:hint="eastAsia" w:ascii="宋体" w:hAnsi="宋体" w:eastAsia="宋体" w:cs="宋体"/>
              <w:sz w:val="24"/>
              <w:szCs w:val="24"/>
            </w:rPr>
            <w:t>53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D237AC8">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_Toc3060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、资格证明材料</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_Toc3060 \h </w:instrText>
          </w:r>
          <w:r>
            <w:rPr>
              <w:rFonts w:hint="eastAsia" w:ascii="宋体" w:hAnsi="宋体" w:eastAsia="宋体" w:cs="宋体"/>
              <w:sz w:val="24"/>
              <w:szCs w:val="24"/>
            </w:rPr>
            <w:fldChar w:fldCharType="separate"/>
          </w:r>
          <w:r>
            <w:rPr>
              <w:rFonts w:hint="eastAsia" w:ascii="宋体" w:hAnsi="宋体" w:eastAsia="宋体" w:cs="宋体"/>
              <w:sz w:val="24"/>
              <w:szCs w:val="24"/>
            </w:rPr>
            <w:t>54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E45965D">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_Toc32000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val="en-US" w:eastAsia="zh-CN"/>
            </w:rPr>
            <w:t>六、中小企业（监狱企业、残疾人福利性单位）说明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_Toc32000 \h </w:instrText>
          </w:r>
          <w:r>
            <w:rPr>
              <w:rFonts w:hint="eastAsia" w:ascii="宋体" w:hAnsi="宋体" w:eastAsia="宋体" w:cs="宋体"/>
              <w:sz w:val="24"/>
              <w:szCs w:val="24"/>
            </w:rPr>
            <w:fldChar w:fldCharType="separate"/>
          </w:r>
          <w:r>
            <w:rPr>
              <w:rFonts w:hint="eastAsia" w:ascii="宋体" w:hAnsi="宋体" w:eastAsia="宋体" w:cs="宋体"/>
              <w:sz w:val="24"/>
              <w:szCs w:val="24"/>
            </w:rPr>
            <w:t>55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F6CF353">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_Toc28320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val="en-US" w:eastAsia="zh-CN"/>
            </w:rPr>
            <w:t>中小企业声明函(货物）</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_Toc28320 \h </w:instrText>
          </w:r>
          <w:r>
            <w:rPr>
              <w:rFonts w:hint="eastAsia" w:ascii="宋体" w:hAnsi="宋体" w:eastAsia="宋体" w:cs="宋体"/>
              <w:sz w:val="24"/>
              <w:szCs w:val="24"/>
            </w:rPr>
            <w:fldChar w:fldCharType="separate"/>
          </w:r>
          <w:r>
            <w:rPr>
              <w:rFonts w:hint="eastAsia" w:ascii="宋体" w:hAnsi="宋体" w:eastAsia="宋体" w:cs="宋体"/>
              <w:sz w:val="24"/>
              <w:szCs w:val="24"/>
            </w:rPr>
            <w:t>56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9B8C32E">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_Toc20713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val="en-US" w:eastAsia="zh-CN"/>
            </w:rPr>
            <w:t>七、残疾人福利性单位声明函</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_Toc20713 \h </w:instrText>
          </w:r>
          <w:r>
            <w:rPr>
              <w:rFonts w:hint="eastAsia" w:ascii="宋体" w:hAnsi="宋体" w:eastAsia="宋体" w:cs="宋体"/>
              <w:sz w:val="24"/>
              <w:szCs w:val="24"/>
            </w:rPr>
            <w:fldChar w:fldCharType="separate"/>
          </w:r>
          <w:r>
            <w:rPr>
              <w:rFonts w:hint="eastAsia" w:ascii="宋体" w:hAnsi="宋体" w:eastAsia="宋体" w:cs="宋体"/>
              <w:sz w:val="24"/>
              <w:szCs w:val="24"/>
            </w:rPr>
            <w:t>57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01EDF37">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_Toc13379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val="en-US" w:eastAsia="zh-CN"/>
            </w:rPr>
            <w:t>八、监狱企业证明文件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_Toc13379 \h </w:instrText>
          </w:r>
          <w:r>
            <w:rPr>
              <w:rFonts w:hint="eastAsia" w:ascii="宋体" w:hAnsi="宋体" w:eastAsia="宋体" w:cs="宋体"/>
              <w:sz w:val="24"/>
              <w:szCs w:val="24"/>
            </w:rPr>
            <w:fldChar w:fldCharType="separate"/>
          </w:r>
          <w:r>
            <w:rPr>
              <w:rFonts w:hint="eastAsia" w:ascii="宋体" w:hAnsi="宋体" w:eastAsia="宋体" w:cs="宋体"/>
              <w:sz w:val="24"/>
              <w:szCs w:val="24"/>
            </w:rPr>
            <w:t>58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2B853CC">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_Toc7295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val="en-US" w:eastAsia="zh-CN"/>
            </w:rPr>
            <w:t>九</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技术方案</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_Toc7295 \h </w:instrText>
          </w:r>
          <w:r>
            <w:rPr>
              <w:rFonts w:hint="eastAsia" w:ascii="宋体" w:hAnsi="宋体" w:eastAsia="宋体" w:cs="宋体"/>
              <w:sz w:val="24"/>
              <w:szCs w:val="24"/>
            </w:rPr>
            <w:fldChar w:fldCharType="separate"/>
          </w:r>
          <w:r>
            <w:rPr>
              <w:rFonts w:hint="eastAsia" w:ascii="宋体" w:hAnsi="宋体" w:eastAsia="宋体" w:cs="宋体"/>
              <w:sz w:val="24"/>
              <w:szCs w:val="24"/>
            </w:rPr>
            <w:t>59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9E08352">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_Toc23072 </w:instrText>
          </w:r>
          <w:r>
            <w:rPr>
              <w:rFonts w:hint="eastAsia" w:ascii="宋体" w:hAnsi="宋体" w:eastAsia="宋体" w:cs="宋体"/>
              <w:sz w:val="24"/>
              <w:szCs w:val="24"/>
            </w:rPr>
            <w:fldChar w:fldCharType="separate"/>
          </w:r>
          <w:r>
            <w:rPr>
              <w:rFonts w:hint="eastAsia" w:ascii="宋体" w:hAnsi="宋体" w:eastAsia="宋体" w:cs="宋体"/>
              <w:bCs/>
              <w:kern w:val="2"/>
              <w:sz w:val="24"/>
              <w:szCs w:val="24"/>
              <w:highlight w:val="none"/>
              <w:lang w:val="en-US" w:eastAsia="zh-CN" w:bidi="ar-SA"/>
            </w:rPr>
            <w:t>十、商务方案</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_Toc23072 \h </w:instrText>
          </w:r>
          <w:r>
            <w:rPr>
              <w:rFonts w:hint="eastAsia" w:ascii="宋体" w:hAnsi="宋体" w:eastAsia="宋体" w:cs="宋体"/>
              <w:sz w:val="24"/>
              <w:szCs w:val="24"/>
            </w:rPr>
            <w:fldChar w:fldCharType="separate"/>
          </w:r>
          <w:r>
            <w:rPr>
              <w:rFonts w:hint="eastAsia" w:ascii="宋体" w:hAnsi="宋体" w:eastAsia="宋体" w:cs="宋体"/>
              <w:sz w:val="24"/>
              <w:szCs w:val="24"/>
            </w:rPr>
            <w:t>60</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DA3474B">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_Toc30386 </w:instrText>
          </w:r>
          <w:r>
            <w:rPr>
              <w:rFonts w:hint="eastAsia" w:ascii="宋体" w:hAnsi="宋体" w:eastAsia="宋体" w:cs="宋体"/>
              <w:sz w:val="24"/>
              <w:szCs w:val="24"/>
            </w:rPr>
            <w:fldChar w:fldCharType="separate"/>
          </w:r>
          <w:r>
            <w:rPr>
              <w:rFonts w:hint="eastAsia" w:ascii="宋体" w:hAnsi="宋体" w:eastAsia="宋体" w:cs="宋体"/>
              <w:bCs/>
              <w:kern w:val="2"/>
              <w:sz w:val="24"/>
              <w:szCs w:val="24"/>
              <w:highlight w:val="none"/>
              <w:lang w:val="en-US" w:eastAsia="zh-CN" w:bidi="ar-SA"/>
            </w:rPr>
            <w:t>十一</w:t>
          </w:r>
          <w:r>
            <w:rPr>
              <w:rFonts w:hint="eastAsia" w:ascii="宋体" w:hAnsi="宋体" w:eastAsia="宋体" w:cs="宋体"/>
              <w:sz w:val="24"/>
              <w:szCs w:val="24"/>
              <w:highlight w:val="none"/>
            </w:rPr>
            <w:t>、</w:t>
          </w:r>
          <w:r>
            <w:rPr>
              <w:rFonts w:hint="eastAsia" w:ascii="宋体" w:hAnsi="宋体" w:eastAsia="宋体" w:cs="宋体"/>
              <w:bCs/>
              <w:kern w:val="2"/>
              <w:sz w:val="24"/>
              <w:szCs w:val="24"/>
              <w:highlight w:val="none"/>
              <w:lang w:val="en-US" w:eastAsia="zh-CN" w:bidi="ar-SA"/>
            </w:rPr>
            <w:t>商务和技术偏差表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_Toc30386 \h </w:instrText>
          </w:r>
          <w:r>
            <w:rPr>
              <w:rFonts w:hint="eastAsia" w:ascii="宋体" w:hAnsi="宋体" w:eastAsia="宋体" w:cs="宋体"/>
              <w:sz w:val="24"/>
              <w:szCs w:val="24"/>
            </w:rPr>
            <w:fldChar w:fldCharType="separate"/>
          </w:r>
          <w:r>
            <w:rPr>
              <w:rFonts w:hint="eastAsia" w:ascii="宋体" w:hAnsi="宋体" w:eastAsia="宋体" w:cs="宋体"/>
              <w:sz w:val="24"/>
              <w:szCs w:val="24"/>
            </w:rPr>
            <w:t>61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E0D34B6">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_Toc14153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商务偏差表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_Toc14153 \h </w:instrText>
          </w:r>
          <w:r>
            <w:rPr>
              <w:rFonts w:hint="eastAsia" w:ascii="宋体" w:hAnsi="宋体" w:eastAsia="宋体" w:cs="宋体"/>
              <w:sz w:val="24"/>
              <w:szCs w:val="24"/>
            </w:rPr>
            <w:fldChar w:fldCharType="separate"/>
          </w:r>
          <w:r>
            <w:rPr>
              <w:rFonts w:hint="eastAsia" w:ascii="宋体" w:hAnsi="宋体" w:eastAsia="宋体" w:cs="宋体"/>
              <w:sz w:val="24"/>
              <w:szCs w:val="24"/>
            </w:rPr>
            <w:t>61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000E5FF">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_Toc11914 </w:instrText>
          </w:r>
          <w:r>
            <w:rPr>
              <w:rFonts w:hint="eastAsia" w:ascii="宋体" w:hAnsi="宋体" w:eastAsia="宋体" w:cs="宋体"/>
              <w:sz w:val="24"/>
              <w:szCs w:val="24"/>
            </w:rPr>
            <w:fldChar w:fldCharType="separate"/>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技术偏差表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_Toc11914 \h </w:instrText>
          </w:r>
          <w:r>
            <w:rPr>
              <w:rFonts w:hint="eastAsia" w:ascii="宋体" w:hAnsi="宋体" w:eastAsia="宋体" w:cs="宋体"/>
              <w:sz w:val="24"/>
              <w:szCs w:val="24"/>
            </w:rPr>
            <w:fldChar w:fldCharType="separate"/>
          </w:r>
          <w:r>
            <w:rPr>
              <w:rFonts w:hint="eastAsia" w:ascii="宋体" w:hAnsi="宋体" w:eastAsia="宋体" w:cs="宋体"/>
              <w:sz w:val="24"/>
              <w:szCs w:val="24"/>
            </w:rPr>
            <w:t>62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1E2E823">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_Toc27113 </w:instrText>
          </w:r>
          <w:r>
            <w:rPr>
              <w:rFonts w:hint="eastAsia" w:ascii="宋体" w:hAnsi="宋体" w:eastAsia="宋体" w:cs="宋体"/>
              <w:sz w:val="24"/>
              <w:szCs w:val="24"/>
            </w:rPr>
            <w:fldChar w:fldCharType="separate"/>
          </w:r>
          <w:r>
            <w:rPr>
              <w:rFonts w:hint="eastAsia" w:ascii="宋体" w:hAnsi="宋体" w:eastAsia="宋体" w:cs="宋体"/>
              <w:bCs/>
              <w:sz w:val="24"/>
              <w:szCs w:val="24"/>
              <w:highlight w:val="none"/>
            </w:rPr>
            <w:t>十</w:t>
          </w:r>
          <w:r>
            <w:rPr>
              <w:rFonts w:hint="eastAsia" w:ascii="宋体" w:hAnsi="宋体" w:eastAsia="宋体" w:cs="宋体"/>
              <w:bCs/>
              <w:sz w:val="24"/>
              <w:szCs w:val="24"/>
              <w:highlight w:val="none"/>
              <w:lang w:val="en-US" w:eastAsia="zh-CN"/>
            </w:rPr>
            <w:t>二</w:t>
          </w:r>
          <w:r>
            <w:rPr>
              <w:rFonts w:hint="eastAsia" w:ascii="宋体" w:hAnsi="宋体" w:eastAsia="宋体" w:cs="宋体"/>
              <w:bCs/>
              <w:sz w:val="24"/>
              <w:szCs w:val="24"/>
              <w:highlight w:val="none"/>
            </w:rPr>
            <w:t>、辅助资料表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_Toc27113 \h </w:instrText>
          </w:r>
          <w:r>
            <w:rPr>
              <w:rFonts w:hint="eastAsia" w:ascii="宋体" w:hAnsi="宋体" w:eastAsia="宋体" w:cs="宋体"/>
              <w:sz w:val="24"/>
              <w:szCs w:val="24"/>
            </w:rPr>
            <w:fldChar w:fldCharType="separate"/>
          </w:r>
          <w:r>
            <w:rPr>
              <w:rFonts w:hint="eastAsia" w:ascii="宋体" w:hAnsi="宋体" w:eastAsia="宋体" w:cs="宋体"/>
              <w:sz w:val="24"/>
              <w:szCs w:val="24"/>
            </w:rPr>
            <w:t>63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633A272">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_Toc12250 </w:instrText>
          </w:r>
          <w:r>
            <w:rPr>
              <w:rFonts w:hint="eastAsia" w:ascii="宋体" w:hAnsi="宋体" w:eastAsia="宋体" w:cs="宋体"/>
              <w:sz w:val="24"/>
              <w:szCs w:val="24"/>
            </w:rPr>
            <w:fldChar w:fldCharType="separate"/>
          </w:r>
          <w:r>
            <w:rPr>
              <w:rFonts w:hint="eastAsia" w:ascii="宋体" w:hAnsi="宋体" w:eastAsia="宋体" w:cs="宋体"/>
              <w:bCs/>
              <w:sz w:val="24"/>
              <w:szCs w:val="24"/>
              <w:highlight w:val="none"/>
            </w:rPr>
            <w:t>十</w:t>
          </w:r>
          <w:r>
            <w:rPr>
              <w:rFonts w:hint="eastAsia" w:ascii="宋体" w:hAnsi="宋体" w:eastAsia="宋体" w:cs="宋体"/>
              <w:bCs/>
              <w:sz w:val="24"/>
              <w:szCs w:val="24"/>
              <w:highlight w:val="none"/>
              <w:lang w:val="en-US" w:eastAsia="zh-CN"/>
            </w:rPr>
            <w:t>三</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val="en-US" w:eastAsia="zh-CN"/>
            </w:rPr>
            <w:t>售后服务方案</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_Toc12250 \h </w:instrText>
          </w:r>
          <w:r>
            <w:rPr>
              <w:rFonts w:hint="eastAsia" w:ascii="宋体" w:hAnsi="宋体" w:eastAsia="宋体" w:cs="宋体"/>
              <w:sz w:val="24"/>
              <w:szCs w:val="24"/>
            </w:rPr>
            <w:fldChar w:fldCharType="separate"/>
          </w:r>
          <w:r>
            <w:rPr>
              <w:rFonts w:hint="eastAsia" w:ascii="宋体" w:hAnsi="宋体" w:eastAsia="宋体" w:cs="宋体"/>
              <w:sz w:val="24"/>
              <w:szCs w:val="24"/>
            </w:rPr>
            <w:t>65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906177E">
          <w:pPr>
            <w:pStyle w:val="9"/>
            <w:keepNext w:val="0"/>
            <w:keepLines w:val="0"/>
            <w:pageBreakBefore w:val="0"/>
            <w:widowControl w:val="0"/>
            <w:tabs>
              <w:tab w:val="right" w:leader="dot" w:pos="9746"/>
            </w:tabs>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_Toc9096 </w:instrText>
          </w:r>
          <w:r>
            <w:rPr>
              <w:rFonts w:hint="eastAsia" w:ascii="宋体" w:hAnsi="宋体" w:eastAsia="宋体" w:cs="宋体"/>
              <w:sz w:val="24"/>
              <w:szCs w:val="24"/>
            </w:rPr>
            <w:fldChar w:fldCharType="separate"/>
          </w:r>
          <w:r>
            <w:rPr>
              <w:rFonts w:hint="eastAsia" w:ascii="宋体" w:hAnsi="宋体" w:eastAsia="宋体" w:cs="宋体"/>
              <w:bCs/>
              <w:sz w:val="24"/>
              <w:szCs w:val="24"/>
              <w:highlight w:val="none"/>
            </w:rPr>
            <w:t>十</w:t>
          </w:r>
          <w:r>
            <w:rPr>
              <w:rFonts w:hint="eastAsia" w:ascii="宋体" w:hAnsi="宋体" w:eastAsia="宋体" w:cs="宋体"/>
              <w:bCs/>
              <w:sz w:val="24"/>
              <w:szCs w:val="24"/>
              <w:highlight w:val="none"/>
              <w:lang w:val="en-US" w:eastAsia="zh-CN"/>
            </w:rPr>
            <w:t>四</w:t>
          </w:r>
          <w:r>
            <w:rPr>
              <w:rFonts w:hint="eastAsia" w:ascii="宋体" w:hAnsi="宋体" w:eastAsia="宋体" w:cs="宋体"/>
              <w:bCs/>
              <w:sz w:val="24"/>
              <w:szCs w:val="24"/>
              <w:highlight w:val="none"/>
            </w:rPr>
            <w:t>、其他需要提供的资料</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_Toc9096 \h </w:instrText>
          </w:r>
          <w:r>
            <w:rPr>
              <w:rFonts w:hint="eastAsia" w:ascii="宋体" w:hAnsi="宋体" w:eastAsia="宋体" w:cs="宋体"/>
              <w:sz w:val="24"/>
              <w:szCs w:val="24"/>
            </w:rPr>
            <w:fldChar w:fldCharType="separate"/>
          </w:r>
          <w:r>
            <w:rPr>
              <w:rFonts w:hint="eastAsia" w:ascii="宋体" w:hAnsi="宋体" w:eastAsia="宋体" w:cs="宋体"/>
              <w:sz w:val="24"/>
              <w:szCs w:val="24"/>
            </w:rPr>
            <w:t>66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F9DFF3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fldChar w:fldCharType="end"/>
          </w:r>
        </w:p>
      </w:sdtContent>
    </w:sdt>
    <w:p w14:paraId="0C77DAF9">
      <w:pPr>
        <w:rPr>
          <w:rFonts w:hint="eastAsia"/>
        </w:rPr>
      </w:pPr>
    </w:p>
    <w:p w14:paraId="04EC9C64">
      <w:pPr>
        <w:rPr>
          <w:rFonts w:hint="eastAsia"/>
          <w:sz w:val="32"/>
          <w:szCs w:val="32"/>
        </w:rPr>
      </w:pPr>
      <w:r>
        <w:rPr>
          <w:rFonts w:hint="eastAsia"/>
          <w:sz w:val="32"/>
          <w:szCs w:val="32"/>
        </w:rPr>
        <w:br w:type="page"/>
      </w:r>
    </w:p>
    <w:p w14:paraId="6B4D91EF">
      <w:pPr>
        <w:pStyle w:val="2"/>
        <w:bidi w:val="0"/>
        <w:spacing w:line="360" w:lineRule="auto"/>
        <w:ind w:left="0" w:leftChars="0" w:firstLine="0" w:firstLineChars="0"/>
        <w:jc w:val="center"/>
        <w:rPr>
          <w:rFonts w:hint="eastAsia" w:ascii="宋体" w:hAnsi="宋体" w:eastAsia="宋体" w:cs="宋体"/>
          <w:lang w:val="en-US" w:eastAsia="zh-CN"/>
        </w:rPr>
      </w:pPr>
      <w:bookmarkStart w:id="0" w:name="_Toc15465"/>
      <w:bookmarkStart w:id="1" w:name="_Toc653"/>
      <w:r>
        <w:rPr>
          <w:rFonts w:hint="eastAsia" w:ascii="宋体" w:hAnsi="宋体" w:eastAsia="宋体" w:cs="宋体"/>
          <w:lang w:val="en-US" w:eastAsia="zh-CN"/>
        </w:rPr>
        <w:t>第一章 竞争性磋商公告</w:t>
      </w:r>
      <w:bookmarkEnd w:id="0"/>
      <w:bookmarkEnd w:id="1"/>
    </w:p>
    <w:p w14:paraId="57869734">
      <w:pPr>
        <w:bidi w:val="0"/>
        <w:spacing w:line="360" w:lineRule="auto"/>
        <w:ind w:left="0" w:leftChars="0" w:firstLine="0" w:firstLineChars="0"/>
        <w:jc w:val="center"/>
        <w:outlineLvl w:val="9"/>
        <w:rPr>
          <w:rFonts w:hint="eastAsia"/>
          <w:b/>
          <w:bCs/>
          <w:sz w:val="28"/>
          <w:szCs w:val="20"/>
        </w:rPr>
      </w:pPr>
      <w:r>
        <w:rPr>
          <w:rFonts w:hint="eastAsia"/>
          <w:b/>
          <w:bCs/>
          <w:sz w:val="28"/>
          <w:szCs w:val="20"/>
        </w:rPr>
        <w:t>河南省平原监狱专用剃须刀及配套智能管控设备建设项目</w:t>
      </w:r>
      <w:r>
        <w:rPr>
          <w:rFonts w:hint="eastAsia"/>
          <w:b/>
          <w:bCs/>
          <w:sz w:val="28"/>
          <w:szCs w:val="20"/>
          <w:lang w:val="en-US" w:eastAsia="zh-CN"/>
        </w:rPr>
        <w:t>-</w:t>
      </w:r>
      <w:r>
        <w:rPr>
          <w:rFonts w:hint="eastAsia"/>
          <w:b/>
          <w:bCs/>
          <w:sz w:val="28"/>
          <w:szCs w:val="20"/>
        </w:rPr>
        <w:t>竞争性磋商公告</w:t>
      </w:r>
    </w:p>
    <w:p w14:paraId="48CCC429">
      <w:pPr>
        <w:keepNext w:val="0"/>
        <w:keepLines w:val="0"/>
        <w:pageBreakBefore w:val="0"/>
        <w:kinsoku/>
        <w:overflowPunct/>
        <w:topLinePunct w:val="0"/>
        <w:autoSpaceDE/>
        <w:autoSpaceDN/>
        <w:bidi w:val="0"/>
        <w:adjustRightInd/>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项目概况：</w:t>
      </w:r>
    </w:p>
    <w:p w14:paraId="7CA44D1C">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河南省平原监狱专用剃须刀及配套智能管控设备建设项目的潜在供应商应在</w:t>
      </w:r>
      <w:r>
        <w:rPr>
          <w:rFonts w:hint="eastAsia" w:ascii="宋体" w:hAnsi="宋体" w:eastAsia="宋体" w:cs="宋体"/>
          <w:sz w:val="24"/>
          <w:szCs w:val="24"/>
          <w:highlight w:val="none"/>
          <w:lang w:eastAsia="zh-CN"/>
        </w:rPr>
        <w:t>阳光招标采购交易平台（http://aeps.sunbidding.com:8989/）</w:t>
      </w:r>
      <w:r>
        <w:rPr>
          <w:rFonts w:hint="eastAsia" w:ascii="宋体" w:hAnsi="宋体" w:eastAsia="宋体" w:cs="宋体"/>
          <w:sz w:val="24"/>
          <w:szCs w:val="24"/>
        </w:rPr>
        <w:t>获取采购文件，并于202</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cs="宋体"/>
          <w:sz w:val="24"/>
          <w:szCs w:val="24"/>
          <w:highlight w:val="none"/>
          <w:lang w:val="en-US" w:eastAsia="zh-CN"/>
        </w:rPr>
        <w:t xml:space="preserve"> 04 </w:t>
      </w:r>
      <w:r>
        <w:rPr>
          <w:rFonts w:hint="eastAsia" w:ascii="宋体" w:hAnsi="宋体" w:eastAsia="宋体" w:cs="宋体"/>
          <w:sz w:val="24"/>
          <w:szCs w:val="24"/>
          <w:highlight w:val="none"/>
        </w:rPr>
        <w:t>月</w:t>
      </w:r>
      <w:r>
        <w:rPr>
          <w:rFonts w:hint="eastAsia" w:cs="宋体"/>
          <w:sz w:val="24"/>
          <w:szCs w:val="24"/>
          <w:highlight w:val="none"/>
          <w:lang w:val="en-US" w:eastAsia="zh-CN"/>
        </w:rPr>
        <w:t xml:space="preserve"> 15 </w:t>
      </w:r>
      <w:r>
        <w:rPr>
          <w:rFonts w:hint="eastAsia" w:ascii="宋体" w:hAnsi="宋体" w:eastAsia="宋体" w:cs="宋体"/>
          <w:sz w:val="24"/>
          <w:szCs w:val="24"/>
        </w:rPr>
        <w:t>日</w:t>
      </w:r>
      <w:r>
        <w:rPr>
          <w:rFonts w:hint="eastAsia" w:ascii="宋体" w:hAnsi="宋体" w:eastAsia="宋体" w:cs="宋体"/>
          <w:sz w:val="24"/>
          <w:szCs w:val="24"/>
          <w:lang w:val="en-US" w:eastAsia="zh-CN"/>
        </w:rPr>
        <w:t>09</w:t>
      </w:r>
      <w:r>
        <w:rPr>
          <w:rFonts w:hint="eastAsia" w:ascii="宋体" w:hAnsi="宋体" w:eastAsia="宋体" w:cs="宋体"/>
          <w:sz w:val="24"/>
          <w:szCs w:val="24"/>
        </w:rPr>
        <w:t>时</w:t>
      </w:r>
      <w:r>
        <w:rPr>
          <w:rFonts w:hint="eastAsia" w:cs="宋体"/>
          <w:sz w:val="24"/>
          <w:szCs w:val="24"/>
          <w:lang w:val="en-US" w:eastAsia="zh-CN"/>
        </w:rPr>
        <w:t>30</w:t>
      </w:r>
      <w:r>
        <w:rPr>
          <w:rFonts w:hint="eastAsia" w:ascii="宋体" w:hAnsi="宋体" w:eastAsia="宋体" w:cs="宋体"/>
          <w:sz w:val="24"/>
          <w:szCs w:val="24"/>
        </w:rPr>
        <w:t>分（北京时间）前递交响应文件。</w:t>
      </w:r>
    </w:p>
    <w:p w14:paraId="443E509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一、项目基本情况</w:t>
      </w:r>
    </w:p>
    <w:p w14:paraId="1E95B2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highlight w:val="none"/>
          <w:lang w:eastAsia="zh-CN"/>
        </w:rPr>
        <w:t>项目编号</w:t>
      </w:r>
      <w:r>
        <w:rPr>
          <w:rFonts w:hint="eastAsia" w:ascii="宋体" w:hAnsi="宋体" w:eastAsia="宋体" w:cs="宋体"/>
          <w:sz w:val="24"/>
          <w:szCs w:val="24"/>
          <w:highlight w:val="none"/>
        </w:rPr>
        <w:t>：</w:t>
      </w:r>
      <w:r>
        <w:rPr>
          <w:rFonts w:hint="eastAsia" w:ascii="宋体" w:hAnsi="宋体" w:eastAsia="宋体" w:cs="宋体"/>
          <w:sz w:val="24"/>
          <w:szCs w:val="24"/>
        </w:rPr>
        <w:t>HNFQ-HW-20260309</w:t>
      </w:r>
    </w:p>
    <w:p w14:paraId="253DCB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2、项目名称：河南省平原监狱专用剃须刀及配套智能管控设备建设项目</w:t>
      </w:r>
    </w:p>
    <w:p w14:paraId="570CE1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3、采购方式：竞争性磋商</w:t>
      </w:r>
    </w:p>
    <w:p w14:paraId="08679B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cs="宋体"/>
          <w:sz w:val="24"/>
          <w:szCs w:val="24"/>
          <w:lang w:val="en-US" w:eastAsia="zh-CN"/>
        </w:rPr>
        <w:t>控制价</w:t>
      </w:r>
      <w:r>
        <w:rPr>
          <w:rFonts w:hint="eastAsia" w:ascii="宋体" w:hAnsi="宋体" w:eastAsia="宋体" w:cs="宋体"/>
          <w:sz w:val="24"/>
          <w:szCs w:val="24"/>
        </w:rPr>
        <w:t>：415717.5元</w:t>
      </w:r>
    </w:p>
    <w:tbl>
      <w:tblPr>
        <w:tblStyle w:val="11"/>
        <w:tblW w:w="40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361"/>
        <w:gridCol w:w="4036"/>
        <w:gridCol w:w="1889"/>
      </w:tblGrid>
      <w:tr w14:paraId="2D32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522" w:type="pct"/>
            <w:noWrap w:val="0"/>
            <w:vAlign w:val="center"/>
          </w:tcPr>
          <w:p w14:paraId="437F0191">
            <w:pPr>
              <w:keepNext w:val="0"/>
              <w:keepLines w:val="0"/>
              <w:pageBreakBefore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序号</w:t>
            </w:r>
          </w:p>
        </w:tc>
        <w:tc>
          <w:tcPr>
            <w:tcW w:w="836" w:type="pct"/>
            <w:noWrap w:val="0"/>
            <w:vAlign w:val="center"/>
          </w:tcPr>
          <w:p w14:paraId="5584B3B7">
            <w:pPr>
              <w:keepNext w:val="0"/>
              <w:keepLines w:val="0"/>
              <w:pageBreakBefore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包号</w:t>
            </w:r>
          </w:p>
        </w:tc>
        <w:tc>
          <w:tcPr>
            <w:tcW w:w="2480" w:type="pct"/>
            <w:noWrap w:val="0"/>
            <w:vAlign w:val="center"/>
          </w:tcPr>
          <w:p w14:paraId="40777ACC">
            <w:pPr>
              <w:keepNext w:val="0"/>
              <w:keepLines w:val="0"/>
              <w:pageBreakBefore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包名称</w:t>
            </w:r>
          </w:p>
        </w:tc>
        <w:tc>
          <w:tcPr>
            <w:tcW w:w="1160" w:type="pct"/>
            <w:noWrap w:val="0"/>
            <w:vAlign w:val="center"/>
          </w:tcPr>
          <w:p w14:paraId="7934ED77">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4"/>
                <w:szCs w:val="24"/>
                <w:highlight w:val="none"/>
                <w:vertAlign w:val="baseline"/>
                <w:lang w:val="en-US" w:eastAsia="zh-CN"/>
              </w:rPr>
            </w:pPr>
            <w:r>
              <w:rPr>
                <w:rFonts w:hint="eastAsia" w:cs="宋体"/>
                <w:color w:val="000000"/>
                <w:sz w:val="24"/>
                <w:szCs w:val="24"/>
                <w:lang w:val="en-US" w:eastAsia="zh-CN"/>
              </w:rPr>
              <w:t>控制价</w:t>
            </w:r>
            <w:r>
              <w:rPr>
                <w:rFonts w:hint="eastAsia" w:ascii="宋体" w:hAnsi="宋体" w:eastAsia="宋体" w:cs="宋体"/>
                <w:color w:val="000000"/>
                <w:sz w:val="24"/>
                <w:szCs w:val="24"/>
                <w:lang w:val="en-US" w:eastAsia="zh-CN"/>
              </w:rPr>
              <w:t>（元）</w:t>
            </w:r>
          </w:p>
        </w:tc>
      </w:tr>
      <w:tr w14:paraId="3B8E6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522" w:type="pct"/>
            <w:noWrap w:val="0"/>
            <w:vAlign w:val="center"/>
          </w:tcPr>
          <w:p w14:paraId="44A95220">
            <w:pPr>
              <w:keepNext w:val="0"/>
              <w:keepLines w:val="0"/>
              <w:pageBreakBefore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w:t>
            </w:r>
          </w:p>
        </w:tc>
        <w:tc>
          <w:tcPr>
            <w:tcW w:w="836" w:type="pct"/>
            <w:noWrap w:val="0"/>
            <w:vAlign w:val="center"/>
          </w:tcPr>
          <w:p w14:paraId="4A198221">
            <w:pPr>
              <w:keepNext w:val="0"/>
              <w:keepLines w:val="0"/>
              <w:pageBreakBefore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HNFQ-HW-20260309</w:t>
            </w:r>
          </w:p>
        </w:tc>
        <w:tc>
          <w:tcPr>
            <w:tcW w:w="2480" w:type="pct"/>
            <w:noWrap w:val="0"/>
            <w:vAlign w:val="center"/>
          </w:tcPr>
          <w:p w14:paraId="75615C29">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both"/>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河南省平原监狱专用剃须刀及配套智能管控设备建设项目</w:t>
            </w:r>
          </w:p>
        </w:tc>
        <w:tc>
          <w:tcPr>
            <w:tcW w:w="1160" w:type="pct"/>
            <w:noWrap w:val="0"/>
            <w:vAlign w:val="center"/>
          </w:tcPr>
          <w:p w14:paraId="421AC3A9">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sz w:val="24"/>
                <w:szCs w:val="24"/>
              </w:rPr>
              <w:t>415717.5</w:t>
            </w:r>
          </w:p>
        </w:tc>
      </w:tr>
    </w:tbl>
    <w:p w14:paraId="6EA1D1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5、采购需求（包括但不限于标的的名称、数量、简要技术需求或服务要求等）</w:t>
      </w:r>
    </w:p>
    <w:p w14:paraId="44E85408">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both"/>
        <w:textAlignment w:val="auto"/>
        <w:rPr>
          <w:rFonts w:hint="eastAsia" w:ascii="宋体" w:hAnsi="宋体" w:eastAsia="宋体" w:cs="宋体"/>
          <w:sz w:val="24"/>
          <w:szCs w:val="24"/>
        </w:rPr>
      </w:pPr>
      <w:r>
        <w:rPr>
          <w:rFonts w:hint="eastAsia" w:ascii="宋体" w:hAnsi="宋体" w:eastAsia="宋体" w:cs="宋体"/>
          <w:sz w:val="24"/>
          <w:szCs w:val="24"/>
        </w:rPr>
        <w:t>5.1采购内容：防拆卸剃须刀具、智能管理柜（含无线充电与消毒功能）、管控软件到配套线材及系统集成</w:t>
      </w:r>
      <w:r>
        <w:rPr>
          <w:rFonts w:hint="eastAsia" w:ascii="宋体" w:hAnsi="宋体" w:eastAsia="宋体" w:cs="宋体"/>
          <w:sz w:val="24"/>
          <w:szCs w:val="24"/>
          <w:lang w:val="en-US" w:eastAsia="zh-CN"/>
        </w:rPr>
        <w:t>设备采购</w:t>
      </w:r>
      <w:r>
        <w:rPr>
          <w:rFonts w:hint="eastAsia" w:cs="宋体"/>
          <w:sz w:val="24"/>
          <w:szCs w:val="24"/>
          <w:lang w:val="en-US" w:eastAsia="zh-CN"/>
        </w:rPr>
        <w:t>等</w:t>
      </w:r>
      <w:r>
        <w:rPr>
          <w:rFonts w:hint="eastAsia" w:ascii="宋体" w:hAnsi="宋体" w:eastAsia="宋体" w:cs="宋体"/>
          <w:sz w:val="24"/>
          <w:szCs w:val="24"/>
          <w:lang w:val="en-US" w:eastAsia="zh-CN"/>
        </w:rPr>
        <w:t>（详见第三章采购需求）</w:t>
      </w:r>
      <w:r>
        <w:rPr>
          <w:rFonts w:hint="eastAsia" w:ascii="宋体" w:hAnsi="宋体" w:eastAsia="宋体" w:cs="宋体"/>
          <w:sz w:val="24"/>
          <w:szCs w:val="24"/>
        </w:rPr>
        <w:t>；</w:t>
      </w:r>
    </w:p>
    <w:p w14:paraId="3806ED7A">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both"/>
        <w:textAlignment w:val="auto"/>
        <w:rPr>
          <w:rFonts w:hint="eastAsia" w:ascii="宋体" w:hAnsi="宋体" w:eastAsia="宋体" w:cs="宋体"/>
          <w:sz w:val="24"/>
          <w:szCs w:val="24"/>
        </w:rPr>
      </w:pPr>
      <w:r>
        <w:rPr>
          <w:rFonts w:hint="eastAsia" w:ascii="宋体" w:hAnsi="宋体" w:eastAsia="宋体" w:cs="宋体"/>
          <w:sz w:val="24"/>
          <w:szCs w:val="24"/>
        </w:rPr>
        <w:t>5.2质量要求：符合国家相关合格标准；</w:t>
      </w:r>
    </w:p>
    <w:p w14:paraId="7108BE40">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both"/>
        <w:textAlignment w:val="auto"/>
        <w:rPr>
          <w:rFonts w:hint="eastAsia" w:ascii="宋体" w:hAnsi="宋体" w:eastAsia="宋体" w:cs="宋体"/>
          <w:sz w:val="24"/>
          <w:szCs w:val="24"/>
        </w:rPr>
      </w:pPr>
      <w:r>
        <w:rPr>
          <w:rFonts w:hint="eastAsia" w:ascii="宋体" w:hAnsi="宋体" w:eastAsia="宋体" w:cs="宋体"/>
          <w:sz w:val="24"/>
          <w:szCs w:val="24"/>
        </w:rPr>
        <w:t>5.3交货期：</w:t>
      </w:r>
      <w:r>
        <w:rPr>
          <w:rFonts w:hint="eastAsia" w:cs="宋体"/>
          <w:sz w:val="24"/>
          <w:szCs w:val="24"/>
          <w:lang w:eastAsia="zh-CN"/>
        </w:rPr>
        <w:t>合同签订后60日历天</w:t>
      </w:r>
      <w:r>
        <w:rPr>
          <w:rFonts w:hint="eastAsia" w:ascii="宋体" w:hAnsi="宋体" w:eastAsia="宋体" w:cs="宋体"/>
          <w:sz w:val="24"/>
          <w:szCs w:val="24"/>
        </w:rPr>
        <w:t>；</w:t>
      </w:r>
    </w:p>
    <w:p w14:paraId="53257E58">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5.4质保期：</w:t>
      </w:r>
      <w:r>
        <w:rPr>
          <w:rFonts w:hint="eastAsia" w:cs="宋体"/>
          <w:sz w:val="24"/>
          <w:szCs w:val="24"/>
          <w:highlight w:val="none"/>
          <w:lang w:val="en-US" w:eastAsia="zh-CN"/>
        </w:rPr>
        <w:t>3年；</w:t>
      </w:r>
    </w:p>
    <w:p w14:paraId="212A6574">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both"/>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5</w:t>
      </w:r>
      <w:r>
        <w:rPr>
          <w:rFonts w:hint="eastAsia" w:ascii="宋体" w:hAnsi="宋体" w:eastAsia="宋体" w:cs="宋体"/>
          <w:sz w:val="24"/>
          <w:szCs w:val="24"/>
        </w:rPr>
        <w:t>交货地点：采购人指定地点；</w:t>
      </w:r>
    </w:p>
    <w:p w14:paraId="58AD6343">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both"/>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6</w:t>
      </w:r>
      <w:r>
        <w:rPr>
          <w:rFonts w:hint="eastAsia" w:ascii="宋体" w:hAnsi="宋体" w:eastAsia="宋体" w:cs="宋体"/>
          <w:sz w:val="24"/>
          <w:szCs w:val="24"/>
        </w:rPr>
        <w:t>资金来源：</w:t>
      </w:r>
      <w:r>
        <w:rPr>
          <w:rFonts w:hint="eastAsia" w:cs="宋体"/>
          <w:sz w:val="24"/>
          <w:szCs w:val="24"/>
          <w:highlight w:val="none"/>
          <w:lang w:val="en-US" w:eastAsia="zh-CN"/>
        </w:rPr>
        <w:t>财政资金</w:t>
      </w:r>
      <w:r>
        <w:rPr>
          <w:rFonts w:hint="eastAsia" w:ascii="宋体" w:hAnsi="宋体" w:eastAsia="宋体" w:cs="宋体"/>
          <w:sz w:val="24"/>
          <w:szCs w:val="24"/>
          <w:highlight w:val="none"/>
        </w:rPr>
        <w:t>；</w:t>
      </w:r>
    </w:p>
    <w:p w14:paraId="4049C1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6、合同履行期限：自合同签订之日起至质保期结束之日止；</w:t>
      </w:r>
    </w:p>
    <w:p w14:paraId="40DFB2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7、本项目是否接受联合体投标：否；</w:t>
      </w:r>
      <w:r>
        <w:rPr>
          <w:rFonts w:hint="eastAsia" w:ascii="宋体" w:hAnsi="宋体" w:eastAsia="宋体" w:cs="宋体"/>
          <w:sz w:val="24"/>
          <w:szCs w:val="24"/>
        </w:rPr>
        <w:tab/>
      </w:r>
    </w:p>
    <w:p w14:paraId="417F71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8、是否接受进口产品：否；</w:t>
      </w:r>
    </w:p>
    <w:p w14:paraId="26DD4D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9、是否专门面向中小企业：否。</w:t>
      </w:r>
    </w:p>
    <w:p w14:paraId="26A561C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二、申请人的资格要求</w:t>
      </w:r>
    </w:p>
    <w:p w14:paraId="59C075A4">
      <w:pPr>
        <w:keepNext w:val="0"/>
        <w:keepLines w:val="0"/>
        <w:pageBreakBefore w:val="0"/>
        <w:widowControl/>
        <w:kinsoku/>
        <w:overflowPunct/>
        <w:topLinePunct w:val="0"/>
        <w:autoSpaceDE/>
        <w:autoSpaceDN/>
        <w:bidi w:val="0"/>
        <w:adjustRightInd/>
        <w:spacing w:line="360" w:lineRule="auto"/>
        <w:ind w:firstLine="480" w:firstLineChars="200"/>
        <w:jc w:val="both"/>
        <w:textAlignment w:val="auto"/>
        <w:rPr>
          <w:rFonts w:hint="eastAsia" w:ascii="宋体" w:hAnsi="宋体" w:eastAsia="宋体" w:cs="宋体"/>
          <w:kern w:val="0"/>
          <w:sz w:val="24"/>
          <w:szCs w:val="24"/>
          <w:lang w:val="zh-CN"/>
        </w:rPr>
      </w:pPr>
      <w:r>
        <w:rPr>
          <w:rFonts w:hint="eastAsia" w:ascii="宋体" w:hAnsi="宋体" w:eastAsia="宋体" w:cs="宋体"/>
          <w:bCs/>
          <w:sz w:val="24"/>
          <w:szCs w:val="24"/>
          <w:lang w:val="zh-CN"/>
        </w:rPr>
        <w:t>1</w:t>
      </w:r>
      <w:r>
        <w:rPr>
          <w:rFonts w:hint="eastAsia" w:ascii="宋体" w:hAnsi="宋体" w:eastAsia="宋体" w:cs="宋体"/>
          <w:bCs/>
          <w:sz w:val="24"/>
          <w:szCs w:val="24"/>
        </w:rPr>
        <w:t>.</w:t>
      </w:r>
      <w:r>
        <w:rPr>
          <w:rFonts w:hint="eastAsia" w:ascii="宋体" w:hAnsi="宋体" w:eastAsia="宋体" w:cs="宋体"/>
          <w:kern w:val="0"/>
          <w:sz w:val="24"/>
          <w:szCs w:val="24"/>
          <w:lang w:val="zh-CN"/>
        </w:rPr>
        <w:t>满足《中华人民共和国政府采购法》第二十二条规定；</w:t>
      </w:r>
    </w:p>
    <w:p w14:paraId="348955F5">
      <w:pPr>
        <w:keepNext w:val="0"/>
        <w:keepLines w:val="0"/>
        <w:pageBreakBefore w:val="0"/>
        <w:widowControl/>
        <w:kinsoku/>
        <w:overflowPunct/>
        <w:topLinePunct w:val="0"/>
        <w:autoSpaceDE/>
        <w:autoSpaceDN/>
        <w:bidi w:val="0"/>
        <w:adjustRightInd/>
        <w:spacing w:line="360" w:lineRule="auto"/>
        <w:ind w:firstLine="480" w:firstLineChars="200"/>
        <w:jc w:val="both"/>
        <w:textAlignment w:val="auto"/>
        <w:rPr>
          <w:rFonts w:hint="eastAsia" w:ascii="宋体" w:hAnsi="宋体" w:eastAsia="宋体" w:cs="宋体"/>
          <w:kern w:val="0"/>
          <w:sz w:val="24"/>
          <w:szCs w:val="24"/>
          <w:lang w:val="zh-CN"/>
        </w:rPr>
      </w:pPr>
      <w:r>
        <w:rPr>
          <w:rFonts w:hint="eastAsia" w:ascii="宋体" w:hAnsi="宋体" w:eastAsia="宋体" w:cs="宋体"/>
          <w:bCs/>
          <w:sz w:val="24"/>
          <w:szCs w:val="24"/>
          <w:lang w:val="zh-CN"/>
        </w:rPr>
        <w:t>2</w:t>
      </w:r>
      <w:r>
        <w:rPr>
          <w:rFonts w:hint="eastAsia" w:ascii="宋体" w:hAnsi="宋体" w:eastAsia="宋体" w:cs="宋体"/>
          <w:bCs/>
          <w:sz w:val="24"/>
          <w:szCs w:val="24"/>
        </w:rPr>
        <w:t>.</w:t>
      </w:r>
      <w:r>
        <w:rPr>
          <w:rFonts w:hint="eastAsia" w:ascii="宋体" w:hAnsi="宋体" w:eastAsia="宋体" w:cs="宋体"/>
          <w:kern w:val="0"/>
          <w:sz w:val="24"/>
          <w:szCs w:val="24"/>
          <w:lang w:val="zh-CN"/>
        </w:rPr>
        <w:t>落实政府采购相关政策：</w:t>
      </w:r>
    </w:p>
    <w:p w14:paraId="07FD8F64">
      <w:pPr>
        <w:keepNext w:val="0"/>
        <w:keepLines w:val="0"/>
        <w:pageBreakBefore w:val="0"/>
        <w:kinsoku/>
        <w:overflowPunct/>
        <w:topLinePunct w:val="0"/>
        <w:autoSpaceDE/>
        <w:autoSpaceDN/>
        <w:bidi w:val="0"/>
        <w:adjustRightInd/>
        <w:spacing w:line="360" w:lineRule="auto"/>
        <w:ind w:firstLine="720" w:firstLineChars="300"/>
        <w:jc w:val="both"/>
        <w:textAlignment w:val="auto"/>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本项目执行节约能源、保护环境、扶持不发达地区和少数民族地区、促进中小企业发展等政府采购政策。</w:t>
      </w:r>
    </w:p>
    <w:p w14:paraId="5CCD8004">
      <w:pPr>
        <w:keepNext w:val="0"/>
        <w:keepLines w:val="0"/>
        <w:pageBreakBefore w:val="0"/>
        <w:kinsoku/>
        <w:overflowPunct/>
        <w:topLinePunct w:val="0"/>
        <w:autoSpaceDE/>
        <w:autoSpaceDN/>
        <w:bidi w:val="0"/>
        <w:adjustRightInd/>
        <w:spacing w:line="360" w:lineRule="auto"/>
        <w:ind w:firstLine="480" w:firstLineChars="200"/>
        <w:jc w:val="both"/>
        <w:textAlignment w:val="auto"/>
        <w:rPr>
          <w:rFonts w:hint="eastAsia" w:ascii="宋体" w:hAnsi="宋体" w:eastAsia="宋体" w:cs="宋体"/>
          <w:sz w:val="24"/>
          <w:szCs w:val="24"/>
          <w:shd w:val="clear" w:color="auto" w:fill="FFFFFF"/>
        </w:rPr>
      </w:pPr>
      <w:r>
        <w:rPr>
          <w:rFonts w:hint="eastAsia" w:ascii="宋体" w:hAnsi="宋体" w:eastAsia="宋体" w:cs="宋体"/>
          <w:bCs/>
          <w:sz w:val="24"/>
          <w:szCs w:val="24"/>
        </w:rPr>
        <w:t>3.本项目的</w:t>
      </w:r>
      <w:r>
        <w:rPr>
          <w:rFonts w:hint="eastAsia" w:ascii="宋体" w:hAnsi="宋体" w:eastAsia="宋体" w:cs="宋体"/>
          <w:sz w:val="24"/>
          <w:szCs w:val="24"/>
          <w:shd w:val="clear" w:color="auto" w:fill="FFFFFF"/>
        </w:rPr>
        <w:t>特定资格要求：</w:t>
      </w:r>
    </w:p>
    <w:p w14:paraId="6BE670DD">
      <w:pPr>
        <w:keepNext w:val="0"/>
        <w:keepLines w:val="0"/>
        <w:pageBreakBefore w:val="0"/>
        <w:kinsoku/>
        <w:overflowPunct/>
        <w:topLinePunct w:val="0"/>
        <w:autoSpaceDE/>
        <w:autoSpaceDN/>
        <w:bidi w:val="0"/>
        <w:adjustRightInd/>
        <w:spacing w:line="360" w:lineRule="auto"/>
        <w:ind w:firstLine="720" w:firstLineChars="300"/>
        <w:jc w:val="both"/>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3.1根据《中华人民共和国政府采购法》、《中华人民共和国政府采购法实施条例》之规定，供应商参加本次政府采购活动应当具备下列条件：</w:t>
      </w:r>
    </w:p>
    <w:p w14:paraId="15807AE1">
      <w:pPr>
        <w:keepNext w:val="0"/>
        <w:keepLines w:val="0"/>
        <w:pageBreakBefore w:val="0"/>
        <w:kinsoku/>
        <w:overflowPunct/>
        <w:topLinePunct w:val="0"/>
        <w:autoSpaceDE/>
        <w:autoSpaceDN/>
        <w:bidi w:val="0"/>
        <w:adjustRightInd/>
        <w:spacing w:line="360" w:lineRule="auto"/>
        <w:ind w:firstLine="720" w:firstLineChars="300"/>
        <w:jc w:val="both"/>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1）具有独立承担民事责任的能力（附法人或其他组织的营业执照、税务登记证、组织机构代码证（或三证合一的营业执照）等证明文件）；</w:t>
      </w:r>
    </w:p>
    <w:p w14:paraId="5065C5DF">
      <w:pPr>
        <w:keepNext w:val="0"/>
        <w:keepLines w:val="0"/>
        <w:pageBreakBefore w:val="0"/>
        <w:kinsoku/>
        <w:overflowPunct/>
        <w:topLinePunct w:val="0"/>
        <w:autoSpaceDE/>
        <w:autoSpaceDN/>
        <w:bidi w:val="0"/>
        <w:adjustRightInd/>
        <w:spacing w:line="360" w:lineRule="auto"/>
        <w:ind w:firstLine="720" w:firstLineChars="300"/>
        <w:jc w:val="both"/>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2）具有良好的商业信誉和健全的财务会计制度(提供202</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年度</w:t>
      </w:r>
      <w:r>
        <w:rPr>
          <w:rFonts w:hint="eastAsia" w:ascii="宋体" w:hAnsi="宋体" w:eastAsia="宋体" w:cs="宋体"/>
          <w:color w:val="000000"/>
          <w:kern w:val="0"/>
          <w:sz w:val="24"/>
          <w:szCs w:val="24"/>
          <w:lang w:val="en-US" w:eastAsia="zh-CN"/>
        </w:rPr>
        <w:t>或2025年度</w:t>
      </w:r>
      <w:r>
        <w:rPr>
          <w:rFonts w:hint="eastAsia" w:ascii="宋体" w:hAnsi="宋体" w:eastAsia="宋体" w:cs="宋体"/>
          <w:color w:val="000000"/>
          <w:kern w:val="0"/>
          <w:sz w:val="24"/>
          <w:szCs w:val="24"/>
        </w:rPr>
        <w:t>财务审计报告，新成立公司无审计报告须提供近期基本户开户银行开具的资信证明或财务报表)；</w:t>
      </w:r>
    </w:p>
    <w:p w14:paraId="65B00732">
      <w:pPr>
        <w:keepNext w:val="0"/>
        <w:keepLines w:val="0"/>
        <w:pageBreakBefore w:val="0"/>
        <w:kinsoku/>
        <w:overflowPunct/>
        <w:topLinePunct w:val="0"/>
        <w:autoSpaceDE/>
        <w:autoSpaceDN/>
        <w:bidi w:val="0"/>
        <w:adjustRightInd/>
        <w:spacing w:line="360" w:lineRule="auto"/>
        <w:ind w:firstLine="720" w:firstLineChars="300"/>
        <w:jc w:val="both"/>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3）具有履行合同</w:t>
      </w:r>
      <w:r>
        <w:rPr>
          <w:rFonts w:hint="eastAsia" w:cs="宋体"/>
          <w:color w:val="000000"/>
          <w:kern w:val="0"/>
          <w:sz w:val="24"/>
          <w:szCs w:val="24"/>
          <w:lang w:eastAsia="zh-CN"/>
        </w:rPr>
        <w:t>所必需的</w:t>
      </w:r>
      <w:r>
        <w:rPr>
          <w:rFonts w:hint="eastAsia" w:ascii="宋体" w:hAnsi="宋体" w:eastAsia="宋体" w:cs="宋体"/>
          <w:color w:val="000000"/>
          <w:kern w:val="0"/>
          <w:sz w:val="24"/>
          <w:szCs w:val="24"/>
        </w:rPr>
        <w:t>设备和专业技术能力（附承诺书，格式自拟）；</w:t>
      </w:r>
    </w:p>
    <w:p w14:paraId="2B091B22">
      <w:pPr>
        <w:keepNext w:val="0"/>
        <w:keepLines w:val="0"/>
        <w:pageBreakBefore w:val="0"/>
        <w:kinsoku/>
        <w:overflowPunct/>
        <w:topLinePunct w:val="0"/>
        <w:autoSpaceDE/>
        <w:autoSpaceDN/>
        <w:bidi w:val="0"/>
        <w:adjustRightInd/>
        <w:spacing w:line="360" w:lineRule="auto"/>
        <w:ind w:firstLine="720" w:firstLineChars="300"/>
        <w:jc w:val="both"/>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4)具有依法缴纳税收和社会保障资金的良好记录（附202</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lang w:val="en-US" w:eastAsia="zh-CN"/>
        </w:rPr>
        <w:t>06</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0</w:t>
      </w:r>
      <w:r>
        <w:rPr>
          <w:rFonts w:hint="eastAsia" w:ascii="宋体" w:hAnsi="宋体" w:eastAsia="宋体" w:cs="宋体"/>
          <w:color w:val="000000"/>
          <w:kern w:val="0"/>
          <w:sz w:val="24"/>
          <w:szCs w:val="24"/>
        </w:rPr>
        <w:t>1日以来任意1个月(新成立企业从成立之日起算)的依法缴纳税收和社会保障资金的证明材料，依法免税或不需要缴纳税收、缴纳社会保障资金的投标人，须出具有效证明文件）；</w:t>
      </w:r>
    </w:p>
    <w:p w14:paraId="7FBD355F">
      <w:pPr>
        <w:keepNext w:val="0"/>
        <w:keepLines w:val="0"/>
        <w:pageBreakBefore w:val="0"/>
        <w:kinsoku/>
        <w:overflowPunct/>
        <w:topLinePunct w:val="0"/>
        <w:autoSpaceDE/>
        <w:autoSpaceDN/>
        <w:bidi w:val="0"/>
        <w:adjustRightInd/>
        <w:spacing w:line="360" w:lineRule="auto"/>
        <w:ind w:firstLine="720" w:firstLineChars="300"/>
        <w:jc w:val="both"/>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5）参加本次政府采购活动前三年内，在经营活动中没有重大违法记录（附无重大违法记录的书面声明承诺书，格式自拟）；</w:t>
      </w:r>
    </w:p>
    <w:p w14:paraId="1D8B201F">
      <w:pPr>
        <w:keepNext w:val="0"/>
        <w:keepLines w:val="0"/>
        <w:pageBreakBefore w:val="0"/>
        <w:kinsoku/>
        <w:wordWrap w:val="0"/>
        <w:overflowPunct/>
        <w:topLinePunct w:val="0"/>
        <w:autoSpaceDE/>
        <w:autoSpaceDN/>
        <w:bidi w:val="0"/>
        <w:adjustRightInd/>
        <w:spacing w:line="360" w:lineRule="auto"/>
        <w:ind w:firstLine="720" w:firstLineChars="3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3.2根据《关于在政府采购活动中查询及使用信用记录有关问题的通知》(财库[2016]125号)和豫财购[2016]15号的规定，对列入失信被执行人名单、重大税收违法失信主体名单、政府采购严重违法失信行为记录名单的企业，拒绝参与本项目政府采购活动（查询渠道：“中国执行信息公开网（zxgk.court.gov.cn/shixin）”查询：失信被执行人名单；“信用中国”网站（www.creditchina.gov.cn）查询：重大税收违法失信主体名单、“中国政府采购网”（www.ccgp.gov.cn）查询：政府采购严重违法失信行为记录名单）；注：</w:t>
      </w:r>
      <w:r>
        <w:rPr>
          <w:rFonts w:hint="eastAsia" w:ascii="宋体" w:hAnsi="宋体" w:eastAsia="宋体" w:cs="宋体"/>
          <w:color w:val="000000"/>
          <w:sz w:val="24"/>
          <w:szCs w:val="24"/>
          <w:lang w:val="en-US" w:eastAsia="zh-CN"/>
        </w:rPr>
        <w:t>采购</w:t>
      </w:r>
      <w:r>
        <w:rPr>
          <w:rFonts w:hint="eastAsia" w:ascii="宋体" w:hAnsi="宋体" w:eastAsia="宋体" w:cs="宋体"/>
          <w:color w:val="000000"/>
          <w:sz w:val="24"/>
          <w:szCs w:val="24"/>
        </w:rPr>
        <w:t>代理机构在开标当天将对所有参与本项目投标的投标人的信用情况（失信被执行人、税收违法黑名单、政府采购严重违法失信行为记录名单）进行查询、打印留存。若在开标当天查询到投标人有相关负面信息的，则该投标人的投标视为无效；</w:t>
      </w:r>
    </w:p>
    <w:p w14:paraId="3F7E0C8A">
      <w:pPr>
        <w:keepNext w:val="0"/>
        <w:keepLines w:val="0"/>
        <w:pageBreakBefore w:val="0"/>
        <w:kinsoku/>
        <w:overflowPunct/>
        <w:topLinePunct w:val="0"/>
        <w:autoSpaceDE/>
        <w:autoSpaceDN/>
        <w:bidi w:val="0"/>
        <w:adjustRightInd/>
        <w:spacing w:line="360" w:lineRule="auto"/>
        <w:ind w:firstLine="720" w:firstLineChars="3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3.3单位负责人为同一人或者存在控股、管理关系的不同单位，不得同时参加同一合同项下的投标，提供在“国家企业信用信息公示系统”中查询打印的相关材料并加盖公章（需包含公司基本信息、股东信息及股权变更信息）或附承诺书，格式自拟加盖公章；</w:t>
      </w:r>
    </w:p>
    <w:p w14:paraId="68D0B803">
      <w:pPr>
        <w:keepNext w:val="0"/>
        <w:keepLines w:val="0"/>
        <w:pageBreakBefore w:val="0"/>
        <w:kinsoku/>
        <w:overflowPunct/>
        <w:topLinePunct w:val="0"/>
        <w:autoSpaceDE/>
        <w:autoSpaceDN/>
        <w:bidi w:val="0"/>
        <w:adjustRightInd/>
        <w:spacing w:line="360" w:lineRule="auto"/>
        <w:ind w:firstLine="720" w:firstLineChars="300"/>
        <w:jc w:val="both"/>
        <w:textAlignment w:val="auto"/>
        <w:rPr>
          <w:rFonts w:hint="eastAsia" w:ascii="宋体" w:hAnsi="宋体" w:eastAsia="宋体" w:cs="宋体"/>
          <w:b w:val="0"/>
          <w:bCs w:val="0"/>
          <w:color w:val="000000"/>
          <w:kern w:val="0"/>
          <w:sz w:val="24"/>
          <w:szCs w:val="24"/>
          <w:highlight w:val="none"/>
          <w:lang w:val="en-US" w:eastAsia="zh-CN" w:bidi="ar-SA"/>
        </w:rPr>
      </w:pPr>
      <w:r>
        <w:rPr>
          <w:rFonts w:hint="eastAsia" w:ascii="宋体" w:hAnsi="宋体" w:eastAsia="宋体" w:cs="宋体"/>
          <w:color w:val="000000"/>
          <w:sz w:val="24"/>
          <w:szCs w:val="24"/>
        </w:rPr>
        <w:t>3.4本项目不允许分包、转包。</w:t>
      </w:r>
    </w:p>
    <w:p w14:paraId="33CBD87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三、获取采购文件</w:t>
      </w:r>
    </w:p>
    <w:p w14:paraId="4DD0481F">
      <w:pPr>
        <w:keepNext w:val="0"/>
        <w:keepLines w:val="0"/>
        <w:pageBreakBefore w:val="0"/>
        <w:kinsoku/>
        <w:overflowPunct/>
        <w:topLinePunct w:val="0"/>
        <w:autoSpaceDE/>
        <w:autoSpaceDN/>
        <w:bidi w:val="0"/>
        <w:adjustRightInd/>
        <w:spacing w:line="360" w:lineRule="auto"/>
        <w:ind w:firstLine="480" w:firstLineChars="200"/>
        <w:jc w:val="both"/>
        <w:textAlignment w:val="auto"/>
        <w:rPr>
          <w:rFonts w:hint="eastAsia" w:ascii="宋体" w:hAnsi="宋体" w:eastAsia="宋体" w:cs="宋体"/>
          <w:color w:val="000000"/>
          <w:kern w:val="0"/>
          <w:sz w:val="24"/>
          <w:szCs w:val="24"/>
          <w:highlight w:val="none"/>
        </w:rPr>
      </w:pPr>
      <w:bookmarkStart w:id="2" w:name="_Toc490073288"/>
      <w:r>
        <w:rPr>
          <w:rFonts w:hint="eastAsia" w:ascii="宋体" w:hAnsi="宋体" w:eastAsia="宋体" w:cs="宋体"/>
          <w:color w:val="000000"/>
          <w:kern w:val="0"/>
          <w:sz w:val="24"/>
          <w:szCs w:val="24"/>
          <w:highlight w:val="none"/>
        </w:rPr>
        <w:t>1.时间：202</w:t>
      </w:r>
      <w:r>
        <w:rPr>
          <w:rFonts w:hint="eastAsia" w:ascii="宋体" w:hAnsi="宋体" w:eastAsia="宋体" w:cs="宋体"/>
          <w:color w:val="000000"/>
          <w:kern w:val="0"/>
          <w:sz w:val="24"/>
          <w:szCs w:val="24"/>
          <w:highlight w:val="none"/>
          <w:lang w:val="en-US" w:eastAsia="zh-CN"/>
        </w:rPr>
        <w:t>6</w:t>
      </w:r>
      <w:r>
        <w:rPr>
          <w:rFonts w:hint="eastAsia" w:ascii="宋体" w:hAnsi="宋体" w:eastAsia="宋体" w:cs="宋体"/>
          <w:color w:val="000000"/>
          <w:kern w:val="0"/>
          <w:sz w:val="24"/>
          <w:szCs w:val="24"/>
          <w:highlight w:val="none"/>
        </w:rPr>
        <w:t>年</w:t>
      </w:r>
      <w:r>
        <w:rPr>
          <w:rFonts w:hint="eastAsia" w:cs="宋体"/>
          <w:color w:val="000000"/>
          <w:kern w:val="0"/>
          <w:sz w:val="24"/>
          <w:szCs w:val="24"/>
          <w:highlight w:val="none"/>
          <w:lang w:val="en-US" w:eastAsia="zh-CN"/>
        </w:rPr>
        <w:t xml:space="preserve"> 04 </w:t>
      </w:r>
      <w:r>
        <w:rPr>
          <w:rFonts w:hint="eastAsia" w:ascii="宋体" w:hAnsi="宋体" w:eastAsia="宋体" w:cs="宋体"/>
          <w:sz w:val="24"/>
          <w:szCs w:val="24"/>
          <w:highlight w:val="none"/>
        </w:rPr>
        <w:t>月</w:t>
      </w:r>
      <w:r>
        <w:rPr>
          <w:rFonts w:hint="eastAsia" w:cs="宋体"/>
          <w:sz w:val="24"/>
          <w:szCs w:val="24"/>
          <w:highlight w:val="none"/>
          <w:lang w:val="en-US" w:eastAsia="zh-CN"/>
        </w:rPr>
        <w:t xml:space="preserve"> 03 </w:t>
      </w:r>
      <w:r>
        <w:rPr>
          <w:rFonts w:hint="eastAsia" w:ascii="宋体" w:hAnsi="宋体" w:eastAsia="宋体" w:cs="宋体"/>
          <w:sz w:val="24"/>
          <w:szCs w:val="24"/>
          <w:highlight w:val="none"/>
        </w:rPr>
        <w:t>日至202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w:t>
      </w:r>
      <w:r>
        <w:rPr>
          <w:rFonts w:hint="eastAsia" w:cs="宋体"/>
          <w:sz w:val="24"/>
          <w:szCs w:val="24"/>
          <w:highlight w:val="none"/>
          <w:lang w:val="en-US" w:eastAsia="zh-CN"/>
        </w:rPr>
        <w:t xml:space="preserve"> 04 </w:t>
      </w:r>
      <w:r>
        <w:rPr>
          <w:rFonts w:hint="eastAsia" w:ascii="宋体" w:hAnsi="宋体" w:eastAsia="宋体" w:cs="宋体"/>
          <w:sz w:val="24"/>
          <w:szCs w:val="24"/>
          <w:highlight w:val="none"/>
        </w:rPr>
        <w:t>月</w:t>
      </w:r>
      <w:r>
        <w:rPr>
          <w:rFonts w:hint="eastAsia" w:cs="宋体"/>
          <w:sz w:val="24"/>
          <w:szCs w:val="24"/>
          <w:highlight w:val="none"/>
          <w:lang w:val="en-US" w:eastAsia="zh-CN"/>
        </w:rPr>
        <w:t xml:space="preserve"> 10 </w:t>
      </w:r>
      <w:r>
        <w:rPr>
          <w:rFonts w:hint="eastAsia" w:ascii="宋体" w:hAnsi="宋体" w:eastAsia="宋体" w:cs="宋体"/>
          <w:sz w:val="24"/>
          <w:szCs w:val="24"/>
          <w:highlight w:val="none"/>
        </w:rPr>
        <w:t>日</w:t>
      </w:r>
      <w:r>
        <w:rPr>
          <w:rFonts w:hint="eastAsia" w:ascii="宋体" w:hAnsi="宋体" w:eastAsia="宋体" w:cs="宋体"/>
          <w:color w:val="000000"/>
          <w:kern w:val="0"/>
          <w:sz w:val="24"/>
          <w:szCs w:val="24"/>
          <w:highlight w:val="none"/>
        </w:rPr>
        <w:t>，每天上午00:00至12:00，下午12:00至23:59（北京时间，法定节假日除外）</w:t>
      </w:r>
    </w:p>
    <w:p w14:paraId="7CC945FF">
      <w:pPr>
        <w:keepNext w:val="0"/>
        <w:keepLines w:val="0"/>
        <w:pageBreakBefore w:val="0"/>
        <w:kinsoku/>
        <w:overflowPunct/>
        <w:topLinePunct w:val="0"/>
        <w:autoSpaceDE/>
        <w:autoSpaceDN/>
        <w:bidi w:val="0"/>
        <w:adjustRightInd/>
        <w:spacing w:line="360" w:lineRule="auto"/>
        <w:ind w:firstLine="480" w:firstLineChars="200"/>
        <w:jc w:val="both"/>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2.地点：阳光易招平台</w:t>
      </w:r>
    </w:p>
    <w:p w14:paraId="0EDC4FA5">
      <w:pPr>
        <w:keepNext w:val="0"/>
        <w:keepLines w:val="0"/>
        <w:pageBreakBefore w:val="0"/>
        <w:kinsoku/>
        <w:overflowPunct/>
        <w:topLinePunct w:val="0"/>
        <w:autoSpaceDE/>
        <w:autoSpaceDN/>
        <w:bidi w:val="0"/>
        <w:adjustRightIn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3.方式：</w:t>
      </w:r>
      <w:r>
        <w:rPr>
          <w:rFonts w:hint="eastAsia" w:ascii="宋体" w:hAnsi="宋体" w:eastAsia="宋体" w:cs="宋体"/>
          <w:sz w:val="24"/>
          <w:szCs w:val="24"/>
          <w:highlight w:val="none"/>
        </w:rPr>
        <w:t>网上获取</w:t>
      </w:r>
    </w:p>
    <w:p w14:paraId="7F096257">
      <w:pPr>
        <w:keepNext w:val="0"/>
        <w:keepLines w:val="0"/>
        <w:pageBreakBefore w:val="0"/>
        <w:kinsoku/>
        <w:overflowPunct/>
        <w:topLinePunct w:val="0"/>
        <w:autoSpaceDE/>
        <w:autoSpaceDN/>
        <w:bidi w:val="0"/>
        <w:adjustRightInd/>
        <w:spacing w:line="360" w:lineRule="auto"/>
        <w:ind w:firstLine="720" w:firstLineChars="3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3.1网上登记</w:t>
      </w:r>
    </w:p>
    <w:p w14:paraId="40C6D18B">
      <w:pPr>
        <w:keepNext w:val="0"/>
        <w:keepLines w:val="0"/>
        <w:pageBreakBefore w:val="0"/>
        <w:kinsoku/>
        <w:wordWrap w:val="0"/>
        <w:overflowPunct/>
        <w:topLinePunct w:val="0"/>
        <w:autoSpaceDE/>
        <w:autoSpaceDN/>
        <w:bidi w:val="0"/>
        <w:adjustRightInd/>
        <w:spacing w:line="360" w:lineRule="auto"/>
        <w:ind w:firstLine="720" w:firstLineChars="3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凡有意参加本项目的投标人，登录阳光招标采购交易平台“新平台</w:t>
      </w:r>
      <w:r>
        <w:rPr>
          <w:rFonts w:hint="eastAsia" w:cs="宋体"/>
          <w:sz w:val="24"/>
          <w:szCs w:val="24"/>
          <w:highlight w:val="none"/>
          <w:lang w:val="en-US" w:eastAsia="zh-CN"/>
        </w:rPr>
        <w:t>4</w:t>
      </w:r>
      <w:r>
        <w:rPr>
          <w:rFonts w:hint="eastAsia" w:ascii="宋体" w:hAnsi="宋体" w:eastAsia="宋体" w:cs="宋体"/>
          <w:sz w:val="24"/>
          <w:szCs w:val="24"/>
          <w:highlight w:val="none"/>
        </w:rPr>
        <w:t>.0注册入口”（http://aeps.sunbidding.com:8989/pages/register/register.html）完成企业账号注册，老用户无需重复注册。投标人凭企业账号登录系统（http://aeps.sunbidding.com:8989/），点击项目信息—项目报名中—参与投标—网上报名（点击右上侧的“投标人/供应商登记”）完成投标登记，投标人在规定时间内未完成相应投标登记的，其投标将被拒绝。</w:t>
      </w:r>
    </w:p>
    <w:p w14:paraId="079BADFD">
      <w:pPr>
        <w:keepNext w:val="0"/>
        <w:keepLines w:val="0"/>
        <w:pageBreakBefore w:val="0"/>
        <w:kinsoku/>
        <w:overflowPunct/>
        <w:topLinePunct w:val="0"/>
        <w:autoSpaceDE/>
        <w:autoSpaceDN/>
        <w:bidi w:val="0"/>
        <w:adjustRightInd/>
        <w:spacing w:line="360" w:lineRule="auto"/>
        <w:ind w:firstLine="720" w:firstLineChars="3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3.2获取招标文件</w:t>
      </w:r>
    </w:p>
    <w:p w14:paraId="0CEE26C3">
      <w:pPr>
        <w:keepNext w:val="0"/>
        <w:keepLines w:val="0"/>
        <w:pageBreakBefore w:val="0"/>
        <w:kinsoku/>
        <w:overflowPunct/>
        <w:topLinePunct w:val="0"/>
        <w:autoSpaceDE/>
        <w:autoSpaceDN/>
        <w:bidi w:val="0"/>
        <w:adjustRightInd/>
        <w:spacing w:line="360" w:lineRule="auto"/>
        <w:ind w:firstLine="720" w:firstLineChars="3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凭企业账号登录阳光招标采购交易平台（http://aeps.sunbidding.com:8989/），点击参与的项目—参与投标—标书费用缴纳（勾选支付标段后点击“支付”/“合并支付”，在线扫码支付）—招标文件下载（下载招标文件等相关资料）。阳光招标采购交易平台客服电话：0371-86581171。</w:t>
      </w:r>
    </w:p>
    <w:p w14:paraId="26425E55">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4.售价：招标文件</w:t>
      </w:r>
      <w:r>
        <w:rPr>
          <w:rFonts w:hint="eastAsia" w:cs="宋体"/>
          <w:sz w:val="24"/>
          <w:szCs w:val="24"/>
          <w:highlight w:val="none"/>
          <w:lang w:val="en-US" w:eastAsia="zh-CN"/>
        </w:rPr>
        <w:t>500</w:t>
      </w:r>
      <w:r>
        <w:rPr>
          <w:rFonts w:hint="eastAsia" w:ascii="宋体" w:hAnsi="宋体" w:eastAsia="宋体" w:cs="宋体"/>
          <w:sz w:val="24"/>
          <w:szCs w:val="24"/>
          <w:highlight w:val="none"/>
        </w:rPr>
        <w:t>元，平台服务费200元。（售后不退）</w:t>
      </w:r>
    </w:p>
    <w:bookmarkEnd w:id="2"/>
    <w:p w14:paraId="58E89DD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四、响应文件提交</w:t>
      </w:r>
    </w:p>
    <w:p w14:paraId="171C08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kern w:val="0"/>
          <w:sz w:val="24"/>
          <w:szCs w:val="24"/>
          <w:highlight w:val="none"/>
        </w:rPr>
        <w:t>.</w:t>
      </w:r>
      <w:r>
        <w:rPr>
          <w:rFonts w:hint="eastAsia" w:ascii="宋体" w:hAnsi="宋体" w:eastAsia="宋体" w:cs="宋体"/>
          <w:sz w:val="24"/>
          <w:szCs w:val="24"/>
        </w:rPr>
        <w:t>截止时间：202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w:t>
      </w:r>
      <w:r>
        <w:rPr>
          <w:rFonts w:hint="eastAsia" w:cs="宋体"/>
          <w:sz w:val="24"/>
          <w:szCs w:val="24"/>
          <w:highlight w:val="none"/>
          <w:lang w:val="en-US" w:eastAsia="zh-CN"/>
        </w:rPr>
        <w:t xml:space="preserve"> 04 </w:t>
      </w:r>
      <w:r>
        <w:rPr>
          <w:rFonts w:hint="eastAsia" w:ascii="宋体" w:hAnsi="宋体" w:eastAsia="宋体" w:cs="宋体"/>
          <w:sz w:val="24"/>
          <w:szCs w:val="24"/>
          <w:highlight w:val="none"/>
        </w:rPr>
        <w:t>月</w:t>
      </w:r>
      <w:r>
        <w:rPr>
          <w:rFonts w:hint="eastAsia" w:cs="宋体"/>
          <w:sz w:val="24"/>
          <w:szCs w:val="24"/>
          <w:highlight w:val="none"/>
          <w:lang w:val="en-US" w:eastAsia="zh-CN"/>
        </w:rPr>
        <w:t xml:space="preserve"> 15 </w:t>
      </w:r>
      <w:r>
        <w:rPr>
          <w:rFonts w:hint="eastAsia" w:ascii="宋体" w:hAnsi="宋体" w:eastAsia="宋体" w:cs="宋体"/>
          <w:sz w:val="24"/>
          <w:szCs w:val="24"/>
          <w:highlight w:val="none"/>
        </w:rPr>
        <w:t>日</w:t>
      </w:r>
      <w:r>
        <w:rPr>
          <w:rFonts w:hint="eastAsia" w:ascii="宋体" w:hAnsi="宋体" w:eastAsia="宋体" w:cs="宋体"/>
          <w:sz w:val="24"/>
          <w:szCs w:val="24"/>
          <w:lang w:val="en-US" w:eastAsia="zh-CN"/>
        </w:rPr>
        <w:t>09</w:t>
      </w:r>
      <w:r>
        <w:rPr>
          <w:rFonts w:hint="eastAsia" w:ascii="宋体" w:hAnsi="宋体" w:eastAsia="宋体" w:cs="宋体"/>
          <w:sz w:val="24"/>
          <w:szCs w:val="24"/>
        </w:rPr>
        <w:t>点</w:t>
      </w:r>
      <w:r>
        <w:rPr>
          <w:rFonts w:hint="eastAsia" w:ascii="宋体" w:hAnsi="宋体" w:eastAsia="宋体" w:cs="宋体"/>
          <w:sz w:val="24"/>
          <w:szCs w:val="24"/>
          <w:lang w:val="en-US" w:eastAsia="zh-CN"/>
        </w:rPr>
        <w:t>30</w:t>
      </w:r>
      <w:r>
        <w:rPr>
          <w:rFonts w:hint="eastAsia" w:ascii="宋体" w:hAnsi="宋体" w:eastAsia="宋体" w:cs="宋体"/>
          <w:sz w:val="24"/>
          <w:szCs w:val="24"/>
        </w:rPr>
        <w:t>分（北京时间）；</w:t>
      </w:r>
    </w:p>
    <w:p w14:paraId="259355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color w:val="000000"/>
          <w:kern w:val="0"/>
          <w:sz w:val="24"/>
          <w:szCs w:val="24"/>
          <w:highlight w:val="none"/>
        </w:rPr>
        <w:t>.</w:t>
      </w:r>
      <w:r>
        <w:rPr>
          <w:rFonts w:hint="eastAsia" w:ascii="宋体" w:hAnsi="宋体" w:eastAsia="宋体" w:cs="宋体"/>
          <w:sz w:val="24"/>
          <w:szCs w:val="24"/>
        </w:rPr>
        <w:t>地点：</w:t>
      </w:r>
      <w:r>
        <w:rPr>
          <w:rFonts w:hint="eastAsia" w:ascii="宋体" w:hAnsi="宋体" w:eastAsia="宋体" w:cs="宋体"/>
          <w:sz w:val="24"/>
          <w:szCs w:val="24"/>
          <w:highlight w:val="none"/>
        </w:rPr>
        <w:t>郑州市郑东新区东风南路与创业路交叉口绿地中心北塔16楼</w:t>
      </w:r>
      <w:r>
        <w:rPr>
          <w:rFonts w:hint="eastAsia" w:cs="宋体"/>
          <w:sz w:val="24"/>
          <w:szCs w:val="24"/>
          <w:highlight w:val="none"/>
          <w:lang w:val="en-US" w:eastAsia="zh-CN"/>
        </w:rPr>
        <w:t>会议室</w:t>
      </w:r>
      <w:r>
        <w:rPr>
          <w:rFonts w:hint="eastAsia" w:ascii="宋体" w:hAnsi="宋体" w:eastAsia="宋体" w:cs="宋体"/>
          <w:sz w:val="24"/>
          <w:szCs w:val="24"/>
        </w:rPr>
        <w:t>。</w:t>
      </w:r>
    </w:p>
    <w:p w14:paraId="1F2AC18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五、开启</w:t>
      </w:r>
    </w:p>
    <w:p w14:paraId="048426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kern w:val="0"/>
          <w:sz w:val="24"/>
          <w:szCs w:val="24"/>
          <w:highlight w:val="none"/>
        </w:rPr>
        <w:t>.</w:t>
      </w:r>
      <w:r>
        <w:rPr>
          <w:rFonts w:hint="eastAsia" w:ascii="宋体" w:hAnsi="宋体" w:eastAsia="宋体" w:cs="宋体"/>
          <w:sz w:val="24"/>
          <w:szCs w:val="24"/>
        </w:rPr>
        <w:t>时间：202</w:t>
      </w:r>
      <w:r>
        <w:rPr>
          <w:rFonts w:hint="eastAsia" w:ascii="宋体" w:hAnsi="宋体" w:eastAsia="宋体" w:cs="宋体"/>
          <w:sz w:val="24"/>
          <w:szCs w:val="24"/>
          <w:lang w:val="en-US" w:eastAsia="zh-CN"/>
        </w:rPr>
        <w:t>6</w:t>
      </w:r>
      <w:r>
        <w:rPr>
          <w:rFonts w:hint="eastAsia" w:ascii="宋体" w:hAnsi="宋体" w:eastAsia="宋体" w:cs="宋体"/>
          <w:sz w:val="24"/>
          <w:szCs w:val="24"/>
          <w:highlight w:val="none"/>
        </w:rPr>
        <w:t>年</w:t>
      </w:r>
      <w:r>
        <w:rPr>
          <w:rFonts w:hint="eastAsia" w:cs="宋体"/>
          <w:sz w:val="24"/>
          <w:szCs w:val="24"/>
          <w:highlight w:val="none"/>
          <w:lang w:val="en-US" w:eastAsia="zh-CN"/>
        </w:rPr>
        <w:t xml:space="preserve"> 04 </w:t>
      </w:r>
      <w:r>
        <w:rPr>
          <w:rFonts w:hint="eastAsia" w:ascii="宋体" w:hAnsi="宋体" w:eastAsia="宋体" w:cs="宋体"/>
          <w:sz w:val="24"/>
          <w:szCs w:val="24"/>
          <w:highlight w:val="none"/>
        </w:rPr>
        <w:t>月</w:t>
      </w:r>
      <w:r>
        <w:rPr>
          <w:rFonts w:hint="eastAsia" w:cs="宋体"/>
          <w:sz w:val="24"/>
          <w:szCs w:val="24"/>
          <w:highlight w:val="none"/>
          <w:lang w:val="en-US" w:eastAsia="zh-CN"/>
        </w:rPr>
        <w:t xml:space="preserve"> 15 </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点</w:t>
      </w:r>
      <w:r>
        <w:rPr>
          <w:rFonts w:hint="eastAsia" w:ascii="宋体" w:hAnsi="宋体" w:eastAsia="宋体" w:cs="宋体"/>
          <w:sz w:val="24"/>
          <w:szCs w:val="24"/>
          <w:lang w:val="en-US" w:eastAsia="zh-CN"/>
        </w:rPr>
        <w:t>30</w:t>
      </w:r>
      <w:r>
        <w:rPr>
          <w:rFonts w:hint="eastAsia" w:ascii="宋体" w:hAnsi="宋体" w:eastAsia="宋体" w:cs="宋体"/>
          <w:sz w:val="24"/>
          <w:szCs w:val="24"/>
        </w:rPr>
        <w:t>分（北京时间）；</w:t>
      </w:r>
    </w:p>
    <w:p w14:paraId="780A4A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color w:val="000000"/>
          <w:kern w:val="0"/>
          <w:sz w:val="24"/>
          <w:szCs w:val="24"/>
          <w:highlight w:val="none"/>
        </w:rPr>
        <w:t>.</w:t>
      </w:r>
      <w:r>
        <w:rPr>
          <w:rFonts w:hint="eastAsia" w:ascii="宋体" w:hAnsi="宋体" w:eastAsia="宋体" w:cs="宋体"/>
          <w:sz w:val="24"/>
          <w:szCs w:val="24"/>
        </w:rPr>
        <w:t>地点：</w:t>
      </w:r>
      <w:r>
        <w:rPr>
          <w:rFonts w:hint="eastAsia" w:ascii="宋体" w:hAnsi="宋体" w:eastAsia="宋体" w:cs="宋体"/>
          <w:sz w:val="24"/>
          <w:szCs w:val="24"/>
          <w:highlight w:val="none"/>
        </w:rPr>
        <w:t>郑州市郑东新区东风南路与创业路交叉口绿地中心北塔16楼</w:t>
      </w:r>
      <w:r>
        <w:rPr>
          <w:rFonts w:hint="eastAsia" w:cs="宋体"/>
          <w:sz w:val="24"/>
          <w:szCs w:val="24"/>
          <w:highlight w:val="none"/>
          <w:lang w:val="en-US" w:eastAsia="zh-CN"/>
        </w:rPr>
        <w:t>会议室</w:t>
      </w:r>
      <w:r>
        <w:rPr>
          <w:rFonts w:hint="eastAsia" w:ascii="宋体" w:hAnsi="宋体" w:eastAsia="宋体" w:cs="宋体"/>
          <w:sz w:val="24"/>
          <w:szCs w:val="24"/>
        </w:rPr>
        <w:t>。</w:t>
      </w:r>
    </w:p>
    <w:p w14:paraId="0BC2C08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六、公告期限</w:t>
      </w:r>
    </w:p>
    <w:p w14:paraId="57E78BA4">
      <w:pPr>
        <w:keepNext w:val="0"/>
        <w:keepLines w:val="0"/>
        <w:pageBreakBefore w:val="0"/>
        <w:kinsoku/>
        <w:overflowPunct/>
        <w:topLinePunct w:val="0"/>
        <w:autoSpaceDE/>
        <w:autoSpaceDN/>
        <w:bidi w:val="0"/>
        <w:adjustRightInd/>
        <w:spacing w:line="360" w:lineRule="auto"/>
        <w:ind w:firstLine="480" w:firstLineChars="200"/>
        <w:jc w:val="both"/>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rPr>
        <w:t>本次招标公告同时在</w:t>
      </w:r>
      <w:r>
        <w:rPr>
          <w:rFonts w:hint="eastAsia" w:ascii="宋体" w:hAnsi="宋体" w:eastAsia="宋体" w:cs="宋体"/>
          <w:color w:val="auto"/>
          <w:sz w:val="24"/>
          <w:szCs w:val="24"/>
          <w:highlight w:val="none"/>
          <w:lang w:val="en-US" w:eastAsia="zh-CN"/>
        </w:rPr>
        <w:t>《中国招标投标公共服务平台》、</w:t>
      </w:r>
      <w:r>
        <w:rPr>
          <w:rFonts w:hint="eastAsia" w:ascii="宋体" w:hAnsi="宋体" w:eastAsia="宋体" w:cs="宋体"/>
          <w:sz w:val="24"/>
          <w:szCs w:val="24"/>
          <w:highlight w:val="none"/>
        </w:rPr>
        <w:t>《阳光易招公共资源交易平台》网上发布，招标公告发布期限为</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个工作日。</w:t>
      </w:r>
    </w:p>
    <w:p w14:paraId="738A5F6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七、其他补充事宜</w:t>
      </w:r>
    </w:p>
    <w:p w14:paraId="724EC2AE">
      <w:pPr>
        <w:keepNext w:val="0"/>
        <w:keepLines w:val="0"/>
        <w:pageBreakBefore w:val="0"/>
        <w:kinsoku/>
        <w:overflowPunct/>
        <w:topLinePunct w:val="0"/>
        <w:autoSpaceDE/>
        <w:autoSpaceDN/>
        <w:bidi w:val="0"/>
        <w:adjustRightInd/>
        <w:spacing w:line="360" w:lineRule="auto"/>
        <w:ind w:firstLine="480" w:firstLineChars="200"/>
        <w:jc w:val="both"/>
        <w:textAlignment w:val="auto"/>
        <w:rPr>
          <w:rFonts w:hint="eastAsia" w:ascii="宋体" w:hAnsi="宋体" w:cs="宋体"/>
          <w:sz w:val="24"/>
          <w:highlight w:val="none"/>
        </w:rPr>
      </w:pPr>
      <w:r>
        <w:rPr>
          <w:rFonts w:hint="eastAsia" w:cs="宋体"/>
          <w:sz w:val="24"/>
          <w:highlight w:val="none"/>
          <w:lang w:val="en-US" w:eastAsia="zh-CN"/>
        </w:rPr>
        <w:t>1</w:t>
      </w:r>
      <w:r>
        <w:rPr>
          <w:rFonts w:hint="eastAsia" w:ascii="宋体" w:hAnsi="宋体" w:cs="宋体"/>
          <w:sz w:val="24"/>
          <w:highlight w:val="none"/>
        </w:rPr>
        <w:t>.变更：本项目如有变更，将在阳光易招公共资源交易平台相应栏目同时发布，不再另行通知，请投标人注意随时关注。</w:t>
      </w:r>
    </w:p>
    <w:p w14:paraId="010F02C1">
      <w:pPr>
        <w:keepNext w:val="0"/>
        <w:keepLines w:val="0"/>
        <w:pageBreakBefore w:val="0"/>
        <w:kinsoku/>
        <w:overflowPunct/>
        <w:topLinePunct w:val="0"/>
        <w:autoSpaceDE/>
        <w:autoSpaceDN/>
        <w:bidi w:val="0"/>
        <w:adjustRightInd/>
        <w:spacing w:line="360" w:lineRule="auto"/>
        <w:ind w:firstLine="480" w:firstLineChars="200"/>
        <w:jc w:val="both"/>
        <w:textAlignment w:val="auto"/>
        <w:rPr>
          <w:rFonts w:hint="eastAsia" w:ascii="宋体" w:hAnsi="宋体" w:cs="宋体"/>
          <w:sz w:val="24"/>
          <w:highlight w:val="none"/>
        </w:rPr>
      </w:pPr>
      <w:r>
        <w:rPr>
          <w:rFonts w:hint="eastAsia" w:cs="宋体"/>
          <w:sz w:val="24"/>
          <w:highlight w:val="none"/>
          <w:lang w:val="en-US" w:eastAsia="zh-CN"/>
        </w:rPr>
        <w:t>2</w:t>
      </w:r>
      <w:r>
        <w:rPr>
          <w:rFonts w:hint="eastAsia" w:ascii="宋体" w:hAnsi="宋体" w:cs="宋体"/>
          <w:sz w:val="24"/>
          <w:highlight w:val="none"/>
        </w:rPr>
        <w:t>.代理服务费收费标准及方式：</w:t>
      </w:r>
      <w:r>
        <w:rPr>
          <w:rFonts w:hint="eastAsia" w:ascii="宋体" w:hAnsi="宋体" w:cs="宋体"/>
          <w:kern w:val="1"/>
          <w:sz w:val="24"/>
          <w:highlight w:val="none"/>
        </w:rPr>
        <w:t>招标代理服务费由</w:t>
      </w:r>
      <w:r>
        <w:rPr>
          <w:rFonts w:hint="eastAsia" w:cs="宋体"/>
          <w:kern w:val="1"/>
          <w:sz w:val="24"/>
          <w:highlight w:val="none"/>
          <w:lang w:eastAsia="zh-CN"/>
        </w:rPr>
        <w:t>成交人</w:t>
      </w:r>
      <w:r>
        <w:rPr>
          <w:rFonts w:hint="eastAsia" w:ascii="宋体" w:hAnsi="宋体" w:cs="宋体"/>
          <w:kern w:val="1"/>
          <w:sz w:val="24"/>
          <w:highlight w:val="none"/>
        </w:rPr>
        <w:t>支付，按照豫招协【2023】002号文规定收费标准下调20%</w:t>
      </w:r>
      <w:r>
        <w:rPr>
          <w:rFonts w:hint="eastAsia" w:ascii="宋体" w:hAnsi="宋体" w:cs="宋体"/>
          <w:sz w:val="24"/>
          <w:highlight w:val="none"/>
        </w:rPr>
        <w:t>。</w:t>
      </w:r>
    </w:p>
    <w:p w14:paraId="55B48CE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八、对本次招标提出询问，请按以下方式联系</w:t>
      </w:r>
    </w:p>
    <w:p w14:paraId="49D3E8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1.采购人信息</w:t>
      </w:r>
    </w:p>
    <w:p w14:paraId="398B2F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名称：河南省平原监狱</w:t>
      </w:r>
    </w:p>
    <w:p w14:paraId="4B84F28A">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rPr>
        <w:t>地址：</w:t>
      </w:r>
      <w:r>
        <w:rPr>
          <w:rFonts w:hint="eastAsia" w:ascii="宋体" w:hAnsi="宋体" w:eastAsia="宋体" w:cs="宋体"/>
          <w:sz w:val="24"/>
          <w:szCs w:val="24"/>
          <w:highlight w:val="none"/>
          <w:lang w:val="en-US" w:eastAsia="zh-CN"/>
        </w:rPr>
        <w:t>河南省新乡市凤泉区团结路357号</w:t>
      </w:r>
    </w:p>
    <w:p w14:paraId="5CB926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联系人：</w:t>
      </w:r>
      <w:r>
        <w:rPr>
          <w:rFonts w:hint="eastAsia" w:cs="宋体"/>
          <w:sz w:val="24"/>
          <w:szCs w:val="24"/>
          <w:highlight w:val="none"/>
          <w:lang w:val="en-US" w:eastAsia="zh-CN"/>
        </w:rPr>
        <w:t>申先生</w:t>
      </w:r>
    </w:p>
    <w:p w14:paraId="138139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联系方式：0373-6332882</w:t>
      </w:r>
    </w:p>
    <w:p w14:paraId="0C534C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2.采购代理机构信息</w:t>
      </w:r>
    </w:p>
    <w:p w14:paraId="71230F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名称：河南枫桥项目管理咨询有限公司</w:t>
      </w:r>
    </w:p>
    <w:p w14:paraId="007E35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地址：河南省郑州市高新技术产业开发区枫香街与雪兰路交会处天健湖智联网产业园7号楼1101室</w:t>
      </w:r>
    </w:p>
    <w:p w14:paraId="49E8C8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李先生</w:t>
      </w:r>
    </w:p>
    <w:p w14:paraId="41F103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rPr>
        <w:t>联系电话：</w:t>
      </w:r>
      <w:r>
        <w:rPr>
          <w:rFonts w:hint="eastAsia" w:ascii="宋体" w:hAnsi="宋体" w:eastAsia="宋体" w:cs="宋体"/>
          <w:sz w:val="24"/>
          <w:szCs w:val="24"/>
          <w:lang w:val="en-US" w:eastAsia="zh-CN"/>
        </w:rPr>
        <w:t>17630517216</w:t>
      </w:r>
    </w:p>
    <w:p w14:paraId="7C3BD2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3.项目联系方式</w:t>
      </w:r>
    </w:p>
    <w:p w14:paraId="51C74F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李先生</w:t>
      </w:r>
    </w:p>
    <w:p w14:paraId="3ABB3D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rPr>
        <w:t>联系电话：</w:t>
      </w:r>
      <w:r>
        <w:rPr>
          <w:rFonts w:hint="eastAsia" w:ascii="宋体" w:hAnsi="宋体" w:eastAsia="宋体" w:cs="宋体"/>
          <w:sz w:val="24"/>
          <w:szCs w:val="24"/>
          <w:lang w:val="en-US" w:eastAsia="zh-CN"/>
        </w:rPr>
        <w:t>17630517216</w:t>
      </w:r>
    </w:p>
    <w:p w14:paraId="1C29BB8C">
      <w:pPr>
        <w:rPr>
          <w:rFonts w:hint="eastAsia"/>
        </w:rPr>
      </w:pPr>
      <w:r>
        <w:rPr>
          <w:rFonts w:hint="eastAsia"/>
        </w:rPr>
        <w:br w:type="page"/>
      </w:r>
    </w:p>
    <w:p w14:paraId="5E0EA143">
      <w:pPr>
        <w:pStyle w:val="2"/>
        <w:bidi w:val="0"/>
        <w:spacing w:line="360" w:lineRule="auto"/>
        <w:ind w:left="0" w:leftChars="0" w:firstLine="0" w:firstLineChars="0"/>
        <w:jc w:val="center"/>
        <w:outlineLvl w:val="0"/>
        <w:rPr>
          <w:rFonts w:hint="eastAsia"/>
          <w:lang w:val="en-US" w:eastAsia="zh-CN"/>
        </w:rPr>
      </w:pPr>
      <w:bookmarkStart w:id="3" w:name="_Toc30076"/>
      <w:bookmarkStart w:id="4" w:name="_Toc18433"/>
      <w:bookmarkStart w:id="5" w:name="_Toc27709"/>
      <w:bookmarkStart w:id="6" w:name="_Toc1701"/>
      <w:r>
        <w:rPr>
          <w:rFonts w:hint="eastAsia"/>
          <w:lang w:val="en-US" w:eastAsia="zh-CN"/>
        </w:rPr>
        <w:t>第二章 供应商须知</w:t>
      </w:r>
      <w:bookmarkEnd w:id="3"/>
      <w:bookmarkEnd w:id="4"/>
      <w:bookmarkEnd w:id="5"/>
      <w:bookmarkEnd w:id="6"/>
    </w:p>
    <w:p w14:paraId="7474D3B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9"/>
        <w:rPr>
          <w:rFonts w:hAnsi="宋体"/>
          <w:b/>
          <w:sz w:val="28"/>
          <w:szCs w:val="28"/>
          <w:highlight w:val="none"/>
        </w:rPr>
      </w:pPr>
      <w:bookmarkStart w:id="7" w:name="_Toc26204"/>
      <w:bookmarkStart w:id="8" w:name="_Toc184635070"/>
      <w:r>
        <w:rPr>
          <w:rFonts w:hint="eastAsia" w:hAnsi="宋体"/>
          <w:b/>
          <w:sz w:val="28"/>
          <w:szCs w:val="28"/>
          <w:highlight w:val="none"/>
        </w:rPr>
        <w:t>供应商须知</w:t>
      </w:r>
      <w:r>
        <w:rPr>
          <w:rFonts w:hint="eastAsia" w:hAnsi="宋体"/>
          <w:b/>
          <w:color w:val="000000"/>
          <w:sz w:val="28"/>
          <w:szCs w:val="28"/>
          <w:highlight w:val="none"/>
        </w:rPr>
        <w:t>前</w:t>
      </w:r>
      <w:r>
        <w:rPr>
          <w:rFonts w:hint="eastAsia" w:hAnsi="宋体"/>
          <w:b/>
          <w:sz w:val="28"/>
          <w:szCs w:val="28"/>
          <w:highlight w:val="none"/>
        </w:rPr>
        <w:t>附表</w:t>
      </w:r>
      <w:bookmarkEnd w:id="7"/>
      <w:bookmarkEnd w:id="8"/>
    </w:p>
    <w:tbl>
      <w:tblPr>
        <w:tblStyle w:val="10"/>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8"/>
        <w:gridCol w:w="2027"/>
        <w:gridCol w:w="6800"/>
      </w:tblGrid>
      <w:tr w14:paraId="7CC6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3" w:hRule="atLeast"/>
          <w:jc w:val="center"/>
        </w:trPr>
        <w:tc>
          <w:tcPr>
            <w:tcW w:w="1168" w:type="dxa"/>
            <w:noWrap w:val="0"/>
            <w:vAlign w:val="center"/>
          </w:tcPr>
          <w:p w14:paraId="2A2A4415">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b/>
                <w:bCs/>
                <w:sz w:val="24"/>
                <w:szCs w:val="24"/>
              </w:rPr>
            </w:pPr>
            <w:r>
              <w:rPr>
                <w:rFonts w:hint="eastAsia"/>
                <w:b/>
                <w:bCs/>
                <w:sz w:val="24"/>
                <w:szCs w:val="24"/>
              </w:rPr>
              <w:t>条款号</w:t>
            </w:r>
          </w:p>
        </w:tc>
        <w:tc>
          <w:tcPr>
            <w:tcW w:w="2027" w:type="dxa"/>
            <w:noWrap w:val="0"/>
            <w:vAlign w:val="center"/>
          </w:tcPr>
          <w:p w14:paraId="42EDB3B5">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b/>
                <w:bCs/>
                <w:sz w:val="24"/>
                <w:szCs w:val="24"/>
              </w:rPr>
            </w:pPr>
            <w:r>
              <w:rPr>
                <w:rFonts w:hint="eastAsia"/>
                <w:b/>
                <w:bCs/>
                <w:sz w:val="24"/>
                <w:szCs w:val="24"/>
              </w:rPr>
              <w:t>条款名称</w:t>
            </w:r>
          </w:p>
        </w:tc>
        <w:tc>
          <w:tcPr>
            <w:tcW w:w="6800" w:type="dxa"/>
            <w:noWrap w:val="0"/>
            <w:vAlign w:val="center"/>
          </w:tcPr>
          <w:p w14:paraId="32BA9CD2">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b/>
                <w:bCs/>
                <w:sz w:val="24"/>
                <w:szCs w:val="24"/>
              </w:rPr>
            </w:pPr>
            <w:r>
              <w:rPr>
                <w:rFonts w:hint="eastAsia"/>
                <w:b/>
                <w:bCs/>
                <w:sz w:val="24"/>
                <w:szCs w:val="24"/>
              </w:rPr>
              <w:t>编 列 内 容</w:t>
            </w:r>
          </w:p>
        </w:tc>
      </w:tr>
      <w:tr w14:paraId="637E8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68" w:type="dxa"/>
            <w:noWrap w:val="0"/>
            <w:vAlign w:val="center"/>
          </w:tcPr>
          <w:p w14:paraId="2E5D1A93">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1.1.2</w:t>
            </w:r>
          </w:p>
        </w:tc>
        <w:tc>
          <w:tcPr>
            <w:tcW w:w="2027" w:type="dxa"/>
            <w:noWrap w:val="0"/>
            <w:vAlign w:val="center"/>
          </w:tcPr>
          <w:p w14:paraId="1F0C268C">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采购人</w:t>
            </w:r>
          </w:p>
        </w:tc>
        <w:tc>
          <w:tcPr>
            <w:tcW w:w="6800" w:type="dxa"/>
            <w:noWrap w:val="0"/>
            <w:vAlign w:val="center"/>
          </w:tcPr>
          <w:p w14:paraId="48EDF84D">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采购人：河南省平原监狱</w:t>
            </w:r>
          </w:p>
          <w:p w14:paraId="0028D015">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联系人：</w:t>
            </w:r>
            <w:r>
              <w:rPr>
                <w:rFonts w:hint="eastAsia"/>
                <w:sz w:val="24"/>
                <w:szCs w:val="24"/>
                <w:highlight w:val="none"/>
                <w:lang w:val="en-US" w:eastAsia="zh-CN"/>
              </w:rPr>
              <w:t>申先生</w:t>
            </w:r>
          </w:p>
          <w:p w14:paraId="35DCC08B">
            <w:pPr>
              <w:pStyle w:val="13"/>
              <w:keepNext w:val="0"/>
              <w:keepLines w:val="0"/>
              <w:pageBreakBefore w:val="0"/>
              <w:kinsoku/>
              <w:wordWrap/>
              <w:overflowPunct/>
              <w:topLinePunct w:val="0"/>
              <w:autoSpaceDE/>
              <w:autoSpaceDN/>
              <w:bidi w:val="0"/>
              <w:adjustRightInd/>
              <w:snapToGrid/>
              <w:spacing w:line="360" w:lineRule="auto"/>
              <w:jc w:val="both"/>
              <w:textAlignment w:val="auto"/>
              <w:rPr>
                <w:sz w:val="24"/>
                <w:szCs w:val="24"/>
              </w:rPr>
            </w:pPr>
            <w:r>
              <w:rPr>
                <w:rFonts w:hint="eastAsia"/>
                <w:sz w:val="24"/>
                <w:szCs w:val="24"/>
              </w:rPr>
              <w:t>联系电话：0373-6332882</w:t>
            </w:r>
          </w:p>
          <w:p w14:paraId="204E63B3">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联系地址：</w:t>
            </w:r>
            <w:r>
              <w:rPr>
                <w:rFonts w:hint="eastAsia"/>
                <w:sz w:val="24"/>
                <w:szCs w:val="24"/>
                <w:lang w:val="en-US" w:eastAsia="zh-CN"/>
              </w:rPr>
              <w:t>河南省新乡市凤泉区团结路357号</w:t>
            </w:r>
          </w:p>
        </w:tc>
      </w:tr>
      <w:tr w14:paraId="6CA1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168" w:type="dxa"/>
            <w:noWrap w:val="0"/>
            <w:vAlign w:val="center"/>
          </w:tcPr>
          <w:p w14:paraId="415B9DC1">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1.1.3</w:t>
            </w:r>
          </w:p>
        </w:tc>
        <w:tc>
          <w:tcPr>
            <w:tcW w:w="2027" w:type="dxa"/>
            <w:noWrap w:val="0"/>
            <w:vAlign w:val="center"/>
          </w:tcPr>
          <w:p w14:paraId="734289EF">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采购代理机构</w:t>
            </w:r>
          </w:p>
        </w:tc>
        <w:tc>
          <w:tcPr>
            <w:tcW w:w="6800" w:type="dxa"/>
            <w:noWrap w:val="0"/>
            <w:vAlign w:val="center"/>
          </w:tcPr>
          <w:p w14:paraId="03C2B5FE">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default"/>
                <w:sz w:val="24"/>
                <w:szCs w:val="24"/>
                <w:lang w:val="en-US"/>
              </w:rPr>
            </w:pPr>
            <w:r>
              <w:rPr>
                <w:rFonts w:hint="default"/>
                <w:sz w:val="24"/>
                <w:szCs w:val="24"/>
                <w:lang w:val="en-US"/>
              </w:rPr>
              <w:t>名称：河南枫桥项目管理咨询有限公司</w:t>
            </w:r>
          </w:p>
          <w:p w14:paraId="5734E974">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default"/>
                <w:sz w:val="24"/>
                <w:szCs w:val="24"/>
                <w:lang w:val="en-US"/>
              </w:rPr>
              <w:t>地址：河南省郑州市高新技术产业开发区枫香街与雪兰路交会处天健湖智联网产业园7号楼1101室</w:t>
            </w:r>
          </w:p>
          <w:p w14:paraId="447540AB">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eastAsia="宋体"/>
                <w:sz w:val="24"/>
                <w:szCs w:val="24"/>
                <w:lang w:val="en-US" w:eastAsia="zh-CN"/>
              </w:rPr>
            </w:pPr>
            <w:r>
              <w:rPr>
                <w:rFonts w:hint="default"/>
                <w:sz w:val="24"/>
                <w:szCs w:val="24"/>
                <w:lang w:val="en-US"/>
              </w:rPr>
              <w:t>联系人：</w:t>
            </w:r>
            <w:r>
              <w:rPr>
                <w:rFonts w:hint="eastAsia"/>
                <w:sz w:val="24"/>
                <w:szCs w:val="24"/>
                <w:lang w:val="en-US" w:eastAsia="zh-CN"/>
              </w:rPr>
              <w:t>李先生</w:t>
            </w:r>
          </w:p>
          <w:p w14:paraId="62A11A41">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default" w:eastAsia="宋体"/>
                <w:sz w:val="24"/>
                <w:szCs w:val="24"/>
                <w:lang w:val="en-US" w:eastAsia="zh-CN"/>
              </w:rPr>
            </w:pPr>
            <w:r>
              <w:rPr>
                <w:rFonts w:hint="default"/>
                <w:sz w:val="24"/>
                <w:szCs w:val="24"/>
                <w:lang w:val="en-US"/>
              </w:rPr>
              <w:t>联系电话：</w:t>
            </w:r>
            <w:r>
              <w:rPr>
                <w:rFonts w:hint="eastAsia"/>
                <w:sz w:val="24"/>
                <w:szCs w:val="24"/>
                <w:lang w:val="en-US" w:eastAsia="zh-CN"/>
              </w:rPr>
              <w:t>17630517216</w:t>
            </w:r>
          </w:p>
        </w:tc>
      </w:tr>
      <w:tr w14:paraId="7B5D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68" w:type="dxa"/>
            <w:noWrap w:val="0"/>
            <w:vAlign w:val="center"/>
          </w:tcPr>
          <w:p w14:paraId="34A51076">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1.1.4</w:t>
            </w:r>
          </w:p>
        </w:tc>
        <w:tc>
          <w:tcPr>
            <w:tcW w:w="2027" w:type="dxa"/>
            <w:noWrap w:val="0"/>
            <w:vAlign w:val="center"/>
          </w:tcPr>
          <w:p w14:paraId="59F409A8">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项目名称</w:t>
            </w:r>
          </w:p>
        </w:tc>
        <w:tc>
          <w:tcPr>
            <w:tcW w:w="6800" w:type="dxa"/>
            <w:noWrap w:val="0"/>
            <w:vAlign w:val="center"/>
          </w:tcPr>
          <w:p w14:paraId="02F1E738">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河南省平原监狱专用剃须刀及配套智能管控设备建设项目</w:t>
            </w:r>
          </w:p>
        </w:tc>
      </w:tr>
      <w:tr w14:paraId="0BB3E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168" w:type="dxa"/>
            <w:noWrap w:val="0"/>
            <w:vAlign w:val="center"/>
          </w:tcPr>
          <w:p w14:paraId="2BF084CF">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lang w:val="en-US" w:eastAsia="zh-CN"/>
              </w:rPr>
            </w:pPr>
            <w:r>
              <w:rPr>
                <w:rFonts w:hint="eastAsia"/>
                <w:sz w:val="24"/>
                <w:szCs w:val="24"/>
              </w:rPr>
              <w:t>1.1.5</w:t>
            </w:r>
          </w:p>
        </w:tc>
        <w:tc>
          <w:tcPr>
            <w:tcW w:w="2027" w:type="dxa"/>
            <w:noWrap w:val="0"/>
            <w:vAlign w:val="center"/>
          </w:tcPr>
          <w:p w14:paraId="437930C8">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lang w:val="en-US" w:eastAsia="zh-CN"/>
              </w:rPr>
            </w:pPr>
            <w:r>
              <w:rPr>
                <w:rFonts w:hint="eastAsia"/>
                <w:sz w:val="24"/>
                <w:szCs w:val="24"/>
                <w:highlight w:val="none"/>
                <w:lang w:eastAsia="zh-CN"/>
              </w:rPr>
              <w:t>项目编号</w:t>
            </w:r>
          </w:p>
        </w:tc>
        <w:tc>
          <w:tcPr>
            <w:tcW w:w="6800" w:type="dxa"/>
            <w:noWrap w:val="0"/>
            <w:vAlign w:val="center"/>
          </w:tcPr>
          <w:p w14:paraId="1D956CF0">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r>
              <w:rPr>
                <w:rFonts w:hint="default"/>
                <w:sz w:val="24"/>
                <w:szCs w:val="24"/>
                <w:lang w:val="en-US" w:eastAsia="zh-CN"/>
              </w:rPr>
              <w:t>HNFQ-HW-20260309</w:t>
            </w:r>
          </w:p>
        </w:tc>
      </w:tr>
      <w:tr w14:paraId="066E6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8" w:type="dxa"/>
            <w:noWrap w:val="0"/>
            <w:vAlign w:val="center"/>
          </w:tcPr>
          <w:p w14:paraId="7E8356FC">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1.2.1</w:t>
            </w:r>
          </w:p>
        </w:tc>
        <w:tc>
          <w:tcPr>
            <w:tcW w:w="2027" w:type="dxa"/>
            <w:noWrap w:val="0"/>
            <w:vAlign w:val="center"/>
          </w:tcPr>
          <w:p w14:paraId="44332321">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highlight w:val="none"/>
                <w:lang w:val="en-US" w:eastAsia="zh-CN"/>
              </w:rPr>
            </w:pPr>
            <w:r>
              <w:rPr>
                <w:rFonts w:hint="eastAsia"/>
                <w:sz w:val="24"/>
                <w:szCs w:val="24"/>
                <w:highlight w:val="none"/>
              </w:rPr>
              <w:t>资金来源</w:t>
            </w:r>
          </w:p>
        </w:tc>
        <w:tc>
          <w:tcPr>
            <w:tcW w:w="6800" w:type="dxa"/>
            <w:noWrap w:val="0"/>
            <w:vAlign w:val="center"/>
          </w:tcPr>
          <w:p w14:paraId="0B690D9F">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highlight w:val="none"/>
                <w:lang w:val="en-US" w:eastAsia="zh-CN"/>
              </w:rPr>
            </w:pPr>
            <w:r>
              <w:rPr>
                <w:rFonts w:hint="eastAsia"/>
                <w:sz w:val="24"/>
                <w:szCs w:val="24"/>
                <w:highlight w:val="none"/>
                <w:lang w:val="en-US" w:eastAsia="zh-CN"/>
              </w:rPr>
              <w:t>财政资金</w:t>
            </w:r>
          </w:p>
        </w:tc>
      </w:tr>
      <w:tr w14:paraId="3BC9F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7A4EF57E">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1.3.1</w:t>
            </w:r>
          </w:p>
        </w:tc>
        <w:tc>
          <w:tcPr>
            <w:tcW w:w="2027" w:type="dxa"/>
            <w:noWrap w:val="0"/>
            <w:vAlign w:val="center"/>
          </w:tcPr>
          <w:p w14:paraId="4D2EB79E">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采购内容</w:t>
            </w:r>
          </w:p>
        </w:tc>
        <w:tc>
          <w:tcPr>
            <w:tcW w:w="6800" w:type="dxa"/>
            <w:noWrap w:val="0"/>
            <w:vAlign w:val="center"/>
          </w:tcPr>
          <w:p w14:paraId="5E5F205F">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防拆卸剃须刀具、智能管理柜（含无线充电与消毒功能）、管控软件到配套线材及系统集成</w:t>
            </w:r>
            <w:r>
              <w:rPr>
                <w:rFonts w:hint="eastAsia"/>
                <w:sz w:val="24"/>
                <w:szCs w:val="24"/>
                <w:lang w:val="en-US" w:eastAsia="zh-CN"/>
              </w:rPr>
              <w:t>设备采购（详见第三章采购需求）</w:t>
            </w:r>
          </w:p>
        </w:tc>
      </w:tr>
      <w:tr w14:paraId="5A909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2514EA54">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1.3.2</w:t>
            </w:r>
          </w:p>
        </w:tc>
        <w:tc>
          <w:tcPr>
            <w:tcW w:w="2027" w:type="dxa"/>
            <w:noWrap w:val="0"/>
            <w:vAlign w:val="center"/>
          </w:tcPr>
          <w:p w14:paraId="0CEAFC8D">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lang w:val="en-US" w:eastAsia="zh-CN"/>
              </w:rPr>
              <w:t>交货期</w:t>
            </w:r>
          </w:p>
        </w:tc>
        <w:tc>
          <w:tcPr>
            <w:tcW w:w="6800" w:type="dxa"/>
            <w:noWrap w:val="0"/>
            <w:vAlign w:val="center"/>
          </w:tcPr>
          <w:p w14:paraId="03825CF5">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eastAsia="宋体"/>
                <w:sz w:val="24"/>
                <w:szCs w:val="24"/>
                <w:highlight w:val="none"/>
                <w:lang w:val="en-US" w:eastAsia="zh-CN"/>
              </w:rPr>
            </w:pPr>
            <w:r>
              <w:rPr>
                <w:rFonts w:hint="eastAsia" w:cs="宋体"/>
                <w:sz w:val="24"/>
                <w:highlight w:val="none"/>
                <w:lang w:eastAsia="zh-CN"/>
              </w:rPr>
              <w:t>合同签订后60日历天</w:t>
            </w:r>
          </w:p>
        </w:tc>
      </w:tr>
      <w:tr w14:paraId="1439E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1D2FCF6F">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lang w:val="en-US" w:eastAsia="zh-CN"/>
              </w:rPr>
            </w:pPr>
            <w:r>
              <w:rPr>
                <w:rFonts w:hint="eastAsia"/>
                <w:sz w:val="24"/>
                <w:szCs w:val="24"/>
                <w:lang w:val="en-US" w:eastAsia="zh-CN"/>
              </w:rPr>
              <w:t>1.3.3</w:t>
            </w:r>
          </w:p>
        </w:tc>
        <w:tc>
          <w:tcPr>
            <w:tcW w:w="2027" w:type="dxa"/>
            <w:noWrap w:val="0"/>
            <w:vAlign w:val="center"/>
          </w:tcPr>
          <w:p w14:paraId="1E3006B4">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lang w:val="en-US" w:eastAsia="zh-CN"/>
              </w:rPr>
            </w:pPr>
            <w:r>
              <w:rPr>
                <w:rFonts w:hint="eastAsia"/>
                <w:sz w:val="24"/>
                <w:szCs w:val="24"/>
                <w:lang w:val="en-US" w:eastAsia="zh-CN"/>
              </w:rPr>
              <w:t>交货地点</w:t>
            </w:r>
          </w:p>
        </w:tc>
        <w:tc>
          <w:tcPr>
            <w:tcW w:w="6800" w:type="dxa"/>
            <w:noWrap w:val="0"/>
            <w:vAlign w:val="center"/>
          </w:tcPr>
          <w:p w14:paraId="16DC4D98">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lang w:val="en-US" w:eastAsia="zh-CN"/>
              </w:rPr>
              <w:t>采购人指定地点</w:t>
            </w:r>
          </w:p>
        </w:tc>
      </w:tr>
      <w:tr w14:paraId="540A1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0C4BB24D">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lang w:eastAsia="zh-CN"/>
              </w:rPr>
            </w:pPr>
            <w:r>
              <w:rPr>
                <w:rFonts w:hint="eastAsia"/>
                <w:sz w:val="24"/>
                <w:szCs w:val="24"/>
              </w:rPr>
              <w:t>1.3.</w:t>
            </w:r>
            <w:r>
              <w:rPr>
                <w:rFonts w:hint="eastAsia"/>
                <w:sz w:val="24"/>
                <w:szCs w:val="24"/>
                <w:lang w:val="en-US" w:eastAsia="zh-CN"/>
              </w:rPr>
              <w:t>4</w:t>
            </w:r>
          </w:p>
        </w:tc>
        <w:tc>
          <w:tcPr>
            <w:tcW w:w="2027" w:type="dxa"/>
            <w:noWrap w:val="0"/>
            <w:vAlign w:val="center"/>
          </w:tcPr>
          <w:p w14:paraId="4074B031">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质量</w:t>
            </w:r>
            <w:r>
              <w:rPr>
                <w:rFonts w:hint="eastAsia"/>
                <w:sz w:val="24"/>
                <w:szCs w:val="24"/>
              </w:rPr>
              <w:t>要求</w:t>
            </w:r>
          </w:p>
        </w:tc>
        <w:tc>
          <w:tcPr>
            <w:tcW w:w="6800" w:type="dxa"/>
            <w:noWrap w:val="0"/>
            <w:vAlign w:val="center"/>
          </w:tcPr>
          <w:p w14:paraId="69734AE8">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lang w:val="en-US" w:eastAsia="zh-CN"/>
              </w:rPr>
              <w:t>符合国家相关合格标准</w:t>
            </w:r>
          </w:p>
        </w:tc>
      </w:tr>
      <w:tr w14:paraId="58EB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720C21B5">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lang w:val="en-US" w:eastAsia="zh-CN"/>
              </w:rPr>
            </w:pPr>
            <w:r>
              <w:rPr>
                <w:rFonts w:hint="eastAsia"/>
                <w:sz w:val="24"/>
                <w:szCs w:val="24"/>
                <w:lang w:val="en-US" w:eastAsia="zh-CN"/>
              </w:rPr>
              <w:t>1.3.5</w:t>
            </w:r>
          </w:p>
        </w:tc>
        <w:tc>
          <w:tcPr>
            <w:tcW w:w="2027" w:type="dxa"/>
            <w:noWrap w:val="0"/>
            <w:vAlign w:val="center"/>
          </w:tcPr>
          <w:p w14:paraId="7087ADE1">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highlight w:val="none"/>
                <w:lang w:eastAsia="zh-CN"/>
              </w:rPr>
            </w:pPr>
            <w:r>
              <w:rPr>
                <w:rFonts w:hint="eastAsia"/>
                <w:sz w:val="24"/>
                <w:szCs w:val="24"/>
                <w:highlight w:val="none"/>
                <w:lang w:eastAsia="zh-CN"/>
              </w:rPr>
              <w:t>质保期</w:t>
            </w:r>
          </w:p>
        </w:tc>
        <w:tc>
          <w:tcPr>
            <w:tcW w:w="6800" w:type="dxa"/>
            <w:noWrap w:val="0"/>
            <w:vAlign w:val="center"/>
          </w:tcPr>
          <w:p w14:paraId="7C2FCD90">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default"/>
                <w:sz w:val="24"/>
                <w:szCs w:val="24"/>
                <w:highlight w:val="none"/>
                <w:lang w:val="en-US" w:eastAsia="zh-CN"/>
              </w:rPr>
            </w:pPr>
            <w:r>
              <w:rPr>
                <w:rFonts w:hint="eastAsia"/>
                <w:sz w:val="24"/>
                <w:szCs w:val="24"/>
                <w:highlight w:val="none"/>
                <w:lang w:val="en-US" w:eastAsia="zh-CN"/>
              </w:rPr>
              <w:t>3年</w:t>
            </w:r>
          </w:p>
        </w:tc>
      </w:tr>
      <w:tr w14:paraId="0A360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0A977371">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lang w:eastAsia="zh-CN"/>
              </w:rPr>
            </w:pPr>
            <w:r>
              <w:rPr>
                <w:rFonts w:hint="eastAsia"/>
                <w:sz w:val="24"/>
                <w:szCs w:val="24"/>
              </w:rPr>
              <w:t>1.3.</w:t>
            </w:r>
            <w:r>
              <w:rPr>
                <w:rFonts w:hint="eastAsia"/>
                <w:sz w:val="24"/>
                <w:szCs w:val="24"/>
                <w:lang w:val="en-US" w:eastAsia="zh-CN"/>
              </w:rPr>
              <w:t>6</w:t>
            </w:r>
          </w:p>
        </w:tc>
        <w:tc>
          <w:tcPr>
            <w:tcW w:w="2027" w:type="dxa"/>
            <w:noWrap w:val="0"/>
            <w:vAlign w:val="center"/>
          </w:tcPr>
          <w:p w14:paraId="7B875012">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合同履行期限</w:t>
            </w:r>
          </w:p>
        </w:tc>
        <w:tc>
          <w:tcPr>
            <w:tcW w:w="6800" w:type="dxa"/>
            <w:noWrap w:val="0"/>
            <w:vAlign w:val="center"/>
          </w:tcPr>
          <w:p w14:paraId="5FACCBC0">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lang w:val="en-US" w:eastAsia="zh-CN"/>
              </w:rPr>
              <w:t>自合同签订之日起至质保期结束之日止</w:t>
            </w:r>
          </w:p>
        </w:tc>
      </w:tr>
      <w:tr w14:paraId="170B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7458F6A3">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lang w:eastAsia="zh-CN"/>
              </w:rPr>
            </w:pPr>
            <w:r>
              <w:rPr>
                <w:rFonts w:hint="eastAsia"/>
                <w:sz w:val="24"/>
                <w:szCs w:val="24"/>
              </w:rPr>
              <w:t>1.4.1</w:t>
            </w:r>
          </w:p>
        </w:tc>
        <w:tc>
          <w:tcPr>
            <w:tcW w:w="2027" w:type="dxa"/>
            <w:noWrap w:val="0"/>
            <w:vAlign w:val="center"/>
          </w:tcPr>
          <w:p w14:paraId="2A44014A">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lang w:val="en-US" w:eastAsia="zh-CN"/>
              </w:rPr>
            </w:pPr>
            <w:r>
              <w:rPr>
                <w:rFonts w:hint="eastAsia"/>
                <w:sz w:val="24"/>
                <w:szCs w:val="24"/>
              </w:rPr>
              <w:t>申请人资格要求</w:t>
            </w:r>
          </w:p>
        </w:tc>
        <w:tc>
          <w:tcPr>
            <w:tcW w:w="6800" w:type="dxa"/>
            <w:noWrap w:val="0"/>
            <w:vAlign w:val="center"/>
          </w:tcPr>
          <w:p w14:paraId="0A994A11">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r>
              <w:rPr>
                <w:rFonts w:hint="eastAsia"/>
                <w:sz w:val="24"/>
                <w:szCs w:val="24"/>
              </w:rPr>
              <w:t>详见</w:t>
            </w:r>
            <w:r>
              <w:rPr>
                <w:rFonts w:hint="eastAsia"/>
                <w:sz w:val="24"/>
                <w:szCs w:val="24"/>
                <w:lang w:val="en-US" w:eastAsia="zh-CN"/>
              </w:rPr>
              <w:t>竞争性磋商</w:t>
            </w:r>
            <w:r>
              <w:rPr>
                <w:rFonts w:hint="eastAsia"/>
                <w:sz w:val="24"/>
                <w:szCs w:val="24"/>
              </w:rPr>
              <w:t>公告</w:t>
            </w:r>
          </w:p>
        </w:tc>
      </w:tr>
      <w:tr w14:paraId="4567B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2E5646A2">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1.4.2</w:t>
            </w:r>
          </w:p>
        </w:tc>
        <w:tc>
          <w:tcPr>
            <w:tcW w:w="2027" w:type="dxa"/>
            <w:noWrap w:val="0"/>
            <w:vAlign w:val="center"/>
          </w:tcPr>
          <w:p w14:paraId="7329B75D">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是否接受</w:t>
            </w:r>
          </w:p>
          <w:p w14:paraId="70C3F12B">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lang w:val="en-US" w:eastAsia="zh-CN"/>
              </w:rPr>
            </w:pPr>
            <w:r>
              <w:rPr>
                <w:rFonts w:hint="eastAsia"/>
                <w:sz w:val="24"/>
                <w:szCs w:val="24"/>
              </w:rPr>
              <w:t>联合体磋商</w:t>
            </w:r>
          </w:p>
        </w:tc>
        <w:tc>
          <w:tcPr>
            <w:tcW w:w="6800" w:type="dxa"/>
            <w:noWrap w:val="0"/>
            <w:vAlign w:val="center"/>
          </w:tcPr>
          <w:p w14:paraId="0EA63524">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不接受</w:t>
            </w:r>
          </w:p>
        </w:tc>
      </w:tr>
      <w:tr w14:paraId="44567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739DC368">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lang w:val="en-US" w:eastAsia="zh-CN"/>
              </w:rPr>
            </w:pPr>
            <w:r>
              <w:rPr>
                <w:rFonts w:hint="eastAsia"/>
                <w:sz w:val="24"/>
                <w:szCs w:val="24"/>
              </w:rPr>
              <w:t>1.4.3</w:t>
            </w:r>
          </w:p>
        </w:tc>
        <w:tc>
          <w:tcPr>
            <w:tcW w:w="2027" w:type="dxa"/>
            <w:noWrap w:val="0"/>
            <w:vAlign w:val="center"/>
          </w:tcPr>
          <w:p w14:paraId="5FDA2F12">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lang w:val="en-US" w:eastAsia="zh-CN"/>
              </w:rPr>
            </w:pPr>
            <w:r>
              <w:rPr>
                <w:rFonts w:hint="eastAsia"/>
                <w:sz w:val="24"/>
                <w:szCs w:val="24"/>
              </w:rPr>
              <w:t>实质性要求</w:t>
            </w:r>
          </w:p>
        </w:tc>
        <w:tc>
          <w:tcPr>
            <w:tcW w:w="6800" w:type="dxa"/>
            <w:noWrap w:val="0"/>
            <w:vAlign w:val="center"/>
          </w:tcPr>
          <w:p w14:paraId="0F5FFF39">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1.</w:t>
            </w:r>
            <w:r>
              <w:rPr>
                <w:rFonts w:hint="eastAsia"/>
                <w:sz w:val="24"/>
                <w:szCs w:val="24"/>
                <w:lang w:val="en-US" w:eastAsia="zh-CN"/>
              </w:rPr>
              <w:t>交货期</w:t>
            </w:r>
            <w:r>
              <w:rPr>
                <w:rFonts w:hint="eastAsia"/>
                <w:sz w:val="24"/>
                <w:szCs w:val="24"/>
              </w:rPr>
              <w:t>；</w:t>
            </w:r>
          </w:p>
          <w:p w14:paraId="787608EE">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2.</w:t>
            </w:r>
            <w:r>
              <w:rPr>
                <w:rFonts w:hint="eastAsia"/>
                <w:sz w:val="24"/>
                <w:szCs w:val="24"/>
                <w:lang w:val="en-US" w:eastAsia="zh-CN"/>
              </w:rPr>
              <w:t>采购</w:t>
            </w:r>
            <w:r>
              <w:rPr>
                <w:rFonts w:hint="eastAsia"/>
                <w:sz w:val="24"/>
                <w:szCs w:val="24"/>
              </w:rPr>
              <w:t>内容；</w:t>
            </w:r>
          </w:p>
          <w:p w14:paraId="528A7F7E">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3.</w:t>
            </w:r>
            <w:r>
              <w:rPr>
                <w:rFonts w:hint="eastAsia"/>
                <w:sz w:val="24"/>
                <w:szCs w:val="24"/>
                <w:lang w:val="en-US" w:eastAsia="zh-CN"/>
              </w:rPr>
              <w:t>质量</w:t>
            </w:r>
            <w:r>
              <w:rPr>
                <w:rFonts w:hint="eastAsia"/>
                <w:sz w:val="24"/>
                <w:szCs w:val="24"/>
              </w:rPr>
              <w:t>要求；</w:t>
            </w:r>
          </w:p>
          <w:p w14:paraId="3FB9A7D7">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4.</w:t>
            </w:r>
            <w:r>
              <w:rPr>
                <w:rFonts w:hint="eastAsia"/>
                <w:sz w:val="24"/>
                <w:szCs w:val="24"/>
                <w:lang w:val="en-US" w:eastAsia="zh-CN"/>
              </w:rPr>
              <w:t>质保期</w:t>
            </w:r>
            <w:r>
              <w:rPr>
                <w:rFonts w:hint="eastAsia"/>
                <w:sz w:val="24"/>
                <w:szCs w:val="24"/>
              </w:rPr>
              <w:t>；</w:t>
            </w:r>
          </w:p>
          <w:p w14:paraId="0A1ED503">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r>
              <w:rPr>
                <w:rFonts w:hint="eastAsia"/>
                <w:sz w:val="24"/>
                <w:szCs w:val="24"/>
              </w:rPr>
              <w:t>5.付款方式。</w:t>
            </w:r>
          </w:p>
        </w:tc>
      </w:tr>
      <w:tr w14:paraId="00009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3BBFBA20">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lang w:eastAsia="zh-CN"/>
              </w:rPr>
            </w:pPr>
            <w:r>
              <w:rPr>
                <w:rFonts w:hint="eastAsia"/>
                <w:sz w:val="24"/>
                <w:szCs w:val="24"/>
              </w:rPr>
              <w:t>1.9</w:t>
            </w:r>
          </w:p>
        </w:tc>
        <w:tc>
          <w:tcPr>
            <w:tcW w:w="2027" w:type="dxa"/>
            <w:noWrap w:val="0"/>
            <w:vAlign w:val="center"/>
          </w:tcPr>
          <w:p w14:paraId="428634E6">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踏勘现场</w:t>
            </w:r>
          </w:p>
        </w:tc>
        <w:tc>
          <w:tcPr>
            <w:tcW w:w="6800" w:type="dxa"/>
            <w:noWrap w:val="0"/>
            <w:vAlign w:val="center"/>
          </w:tcPr>
          <w:p w14:paraId="31D2860D">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不召开</w:t>
            </w:r>
          </w:p>
        </w:tc>
      </w:tr>
      <w:tr w14:paraId="5CF7B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jc w:val="center"/>
        </w:trPr>
        <w:tc>
          <w:tcPr>
            <w:tcW w:w="1168" w:type="dxa"/>
            <w:noWrap w:val="0"/>
            <w:vAlign w:val="center"/>
          </w:tcPr>
          <w:p w14:paraId="21C368CA">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1.10</w:t>
            </w:r>
          </w:p>
        </w:tc>
        <w:tc>
          <w:tcPr>
            <w:tcW w:w="2027" w:type="dxa"/>
            <w:noWrap w:val="0"/>
            <w:vAlign w:val="center"/>
          </w:tcPr>
          <w:p w14:paraId="4A0EEB8C">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lang w:val="en-US" w:eastAsia="zh-CN"/>
              </w:rPr>
            </w:pPr>
            <w:r>
              <w:rPr>
                <w:rFonts w:hint="eastAsia"/>
                <w:sz w:val="24"/>
                <w:szCs w:val="24"/>
                <w:lang w:val="en-US" w:eastAsia="zh-CN"/>
              </w:rPr>
              <w:t>偏离</w:t>
            </w:r>
          </w:p>
        </w:tc>
        <w:tc>
          <w:tcPr>
            <w:tcW w:w="6800" w:type="dxa"/>
            <w:noWrap w:val="0"/>
            <w:vAlign w:val="center"/>
          </w:tcPr>
          <w:p w14:paraId="2AB2BF5A">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r>
              <w:rPr>
                <w:rFonts w:hint="eastAsia"/>
                <w:sz w:val="24"/>
                <w:szCs w:val="24"/>
                <w:lang w:val="en-US" w:eastAsia="zh-CN"/>
              </w:rPr>
              <w:t>□</w:t>
            </w:r>
            <w:r>
              <w:rPr>
                <w:rFonts w:hint="default"/>
                <w:sz w:val="24"/>
                <w:szCs w:val="24"/>
                <w:lang w:val="en-US" w:eastAsia="zh-CN"/>
              </w:rPr>
              <w:t>不允许</w:t>
            </w:r>
          </w:p>
          <w:p w14:paraId="472608E1">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r>
              <w:rPr>
                <w:rFonts w:hint="eastAsia"/>
                <w:sz w:val="24"/>
                <w:szCs w:val="24"/>
                <w:lang w:val="en-US" w:eastAsia="zh-CN"/>
              </w:rPr>
              <w:t>☑</w:t>
            </w:r>
            <w:r>
              <w:rPr>
                <w:rFonts w:hint="default"/>
                <w:sz w:val="24"/>
                <w:szCs w:val="24"/>
                <w:lang w:val="en-US" w:eastAsia="zh-CN"/>
              </w:rPr>
              <w:t>允许</w:t>
            </w:r>
          </w:p>
        </w:tc>
      </w:tr>
      <w:tr w14:paraId="311C9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6272F7D5">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2.1</w:t>
            </w:r>
          </w:p>
        </w:tc>
        <w:tc>
          <w:tcPr>
            <w:tcW w:w="2027" w:type="dxa"/>
            <w:noWrap w:val="0"/>
            <w:vAlign w:val="center"/>
          </w:tcPr>
          <w:p w14:paraId="04E39434">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构成竞争性磋商文件的其他材料</w:t>
            </w:r>
          </w:p>
        </w:tc>
        <w:tc>
          <w:tcPr>
            <w:tcW w:w="6800" w:type="dxa"/>
            <w:noWrap w:val="0"/>
            <w:vAlign w:val="center"/>
          </w:tcPr>
          <w:p w14:paraId="2C2EB394">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除磋商文件外，采购人在磋商期间发出的澄清、修改、补充、补遗和其它有效正式函件等内容均是磋商文件的组成部分。</w:t>
            </w:r>
          </w:p>
        </w:tc>
      </w:tr>
      <w:tr w14:paraId="72C8A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vMerge w:val="restart"/>
            <w:noWrap w:val="0"/>
            <w:vAlign w:val="center"/>
          </w:tcPr>
          <w:p w14:paraId="698B3251">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2.2</w:t>
            </w:r>
          </w:p>
        </w:tc>
        <w:tc>
          <w:tcPr>
            <w:tcW w:w="2027" w:type="dxa"/>
            <w:noWrap w:val="0"/>
            <w:vAlign w:val="center"/>
          </w:tcPr>
          <w:p w14:paraId="315A53E8">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磋商响应文件接收截止时间</w:t>
            </w:r>
          </w:p>
        </w:tc>
        <w:tc>
          <w:tcPr>
            <w:tcW w:w="6800" w:type="dxa"/>
            <w:noWrap w:val="0"/>
            <w:vAlign w:val="center"/>
          </w:tcPr>
          <w:p w14:paraId="301AC1AA">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202</w:t>
            </w:r>
            <w:r>
              <w:rPr>
                <w:rFonts w:hint="eastAsia"/>
                <w:sz w:val="24"/>
                <w:szCs w:val="24"/>
                <w:lang w:val="en-US" w:eastAsia="zh-CN"/>
              </w:rPr>
              <w:t>6</w:t>
            </w:r>
            <w:r>
              <w:rPr>
                <w:rFonts w:hint="eastAsia"/>
                <w:sz w:val="24"/>
                <w:szCs w:val="24"/>
              </w:rPr>
              <w:t>年</w:t>
            </w:r>
            <w:r>
              <w:rPr>
                <w:rFonts w:hint="eastAsia" w:cs="宋体"/>
                <w:sz w:val="24"/>
                <w:szCs w:val="24"/>
                <w:highlight w:val="none"/>
                <w:lang w:val="en-US" w:eastAsia="zh-CN"/>
              </w:rPr>
              <w:t xml:space="preserve"> 04 </w:t>
            </w:r>
            <w:r>
              <w:rPr>
                <w:rFonts w:hint="eastAsia"/>
                <w:sz w:val="24"/>
                <w:szCs w:val="24"/>
                <w:highlight w:val="none"/>
              </w:rPr>
              <w:t>月</w:t>
            </w:r>
            <w:r>
              <w:rPr>
                <w:rFonts w:hint="eastAsia" w:cs="宋体"/>
                <w:sz w:val="24"/>
                <w:szCs w:val="24"/>
                <w:highlight w:val="none"/>
                <w:lang w:val="en-US" w:eastAsia="zh-CN"/>
              </w:rPr>
              <w:t xml:space="preserve"> 15 </w:t>
            </w:r>
            <w:r>
              <w:rPr>
                <w:rFonts w:hint="eastAsia"/>
                <w:sz w:val="24"/>
                <w:szCs w:val="24"/>
              </w:rPr>
              <w:t>日上午</w:t>
            </w:r>
            <w:r>
              <w:rPr>
                <w:rFonts w:hint="eastAsia"/>
                <w:sz w:val="24"/>
                <w:szCs w:val="24"/>
                <w:lang w:val="en-US" w:eastAsia="zh-CN"/>
              </w:rPr>
              <w:t>09</w:t>
            </w:r>
            <w:r>
              <w:rPr>
                <w:rFonts w:hint="eastAsia"/>
                <w:sz w:val="24"/>
                <w:szCs w:val="24"/>
              </w:rPr>
              <w:t>时</w:t>
            </w:r>
            <w:r>
              <w:rPr>
                <w:rFonts w:hint="eastAsia"/>
                <w:sz w:val="24"/>
                <w:szCs w:val="24"/>
                <w:lang w:val="en-US" w:eastAsia="zh-CN"/>
              </w:rPr>
              <w:t>30</w:t>
            </w:r>
            <w:r>
              <w:rPr>
                <w:rFonts w:hint="eastAsia"/>
                <w:sz w:val="24"/>
                <w:szCs w:val="24"/>
              </w:rPr>
              <w:t>分（北京时间）</w:t>
            </w:r>
          </w:p>
        </w:tc>
      </w:tr>
      <w:tr w14:paraId="3D2B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vMerge w:val="continue"/>
            <w:noWrap w:val="0"/>
            <w:vAlign w:val="center"/>
          </w:tcPr>
          <w:p w14:paraId="7CC7DB2B">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027" w:type="dxa"/>
            <w:noWrap w:val="0"/>
            <w:vAlign w:val="center"/>
          </w:tcPr>
          <w:p w14:paraId="1F7366D4">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lang w:val="en-US" w:eastAsia="zh-CN"/>
              </w:rPr>
            </w:pPr>
            <w:r>
              <w:rPr>
                <w:rFonts w:hint="eastAsia"/>
                <w:sz w:val="24"/>
                <w:szCs w:val="24"/>
                <w:lang w:eastAsia="zh-CN"/>
              </w:rPr>
              <w:t>供应商</w:t>
            </w:r>
            <w:r>
              <w:rPr>
                <w:rFonts w:hint="eastAsia"/>
                <w:sz w:val="24"/>
                <w:szCs w:val="24"/>
              </w:rPr>
              <w:t>提出问题的截止</w:t>
            </w:r>
            <w:r>
              <w:rPr>
                <w:rFonts w:hint="eastAsia"/>
                <w:sz w:val="24"/>
                <w:szCs w:val="24"/>
                <w:lang w:val="en-US" w:eastAsia="zh-CN"/>
              </w:rPr>
              <w:t>时间</w:t>
            </w:r>
          </w:p>
        </w:tc>
        <w:tc>
          <w:tcPr>
            <w:tcW w:w="6800" w:type="dxa"/>
            <w:noWrap w:val="0"/>
            <w:vAlign w:val="center"/>
          </w:tcPr>
          <w:p w14:paraId="7BD99135">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递交响应文件截止之日</w:t>
            </w:r>
            <w:r>
              <w:rPr>
                <w:rFonts w:hint="eastAsia"/>
                <w:sz w:val="24"/>
                <w:szCs w:val="24"/>
                <w:lang w:val="en-US" w:eastAsia="zh-CN"/>
              </w:rPr>
              <w:t>5</w:t>
            </w:r>
            <w:r>
              <w:rPr>
                <w:rFonts w:hint="eastAsia"/>
                <w:sz w:val="24"/>
                <w:szCs w:val="24"/>
              </w:rPr>
              <w:t>天前</w:t>
            </w:r>
          </w:p>
        </w:tc>
      </w:tr>
      <w:tr w14:paraId="4B89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463B701E">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2.2.2</w:t>
            </w:r>
          </w:p>
        </w:tc>
        <w:tc>
          <w:tcPr>
            <w:tcW w:w="2027" w:type="dxa"/>
            <w:noWrap w:val="0"/>
            <w:vAlign w:val="center"/>
          </w:tcPr>
          <w:p w14:paraId="5AB6F22D">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lang w:val="en-US" w:eastAsia="zh-CN"/>
              </w:rPr>
            </w:pPr>
            <w:r>
              <w:rPr>
                <w:rFonts w:hint="eastAsia"/>
                <w:sz w:val="24"/>
                <w:szCs w:val="24"/>
              </w:rPr>
              <w:t>采购人澄清的时间</w:t>
            </w:r>
          </w:p>
        </w:tc>
        <w:tc>
          <w:tcPr>
            <w:tcW w:w="6800" w:type="dxa"/>
            <w:noWrap w:val="0"/>
            <w:vAlign w:val="center"/>
          </w:tcPr>
          <w:p w14:paraId="301CA031">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递交响应文件截止之日5天前</w:t>
            </w:r>
          </w:p>
        </w:tc>
      </w:tr>
      <w:tr w14:paraId="24AD0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12E09BAC">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2.2.1</w:t>
            </w:r>
          </w:p>
        </w:tc>
        <w:tc>
          <w:tcPr>
            <w:tcW w:w="2027" w:type="dxa"/>
            <w:noWrap w:val="0"/>
            <w:vAlign w:val="bottom"/>
          </w:tcPr>
          <w:p w14:paraId="50A8F9C5">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eastAsia="zh-CN"/>
              </w:rPr>
              <w:t>供应商</w:t>
            </w:r>
            <w:r>
              <w:rPr>
                <w:rFonts w:hint="eastAsia"/>
                <w:sz w:val="24"/>
                <w:szCs w:val="24"/>
              </w:rPr>
              <w:t>要求澄清磋商文件的截止时间</w:t>
            </w:r>
          </w:p>
        </w:tc>
        <w:tc>
          <w:tcPr>
            <w:tcW w:w="6800" w:type="dxa"/>
            <w:noWrap w:val="0"/>
            <w:vAlign w:val="center"/>
          </w:tcPr>
          <w:p w14:paraId="64ABCB03">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递交响应文件截止之日</w:t>
            </w:r>
            <w:r>
              <w:rPr>
                <w:rFonts w:hint="eastAsia"/>
                <w:sz w:val="24"/>
                <w:szCs w:val="24"/>
                <w:lang w:val="en-US" w:eastAsia="zh-CN"/>
              </w:rPr>
              <w:t>5</w:t>
            </w:r>
            <w:r>
              <w:rPr>
                <w:rFonts w:hint="eastAsia"/>
                <w:sz w:val="24"/>
                <w:szCs w:val="24"/>
              </w:rPr>
              <w:t>天前，递交纸质版或发电子邮件至（邮箱hnfqxmgl@163.com）</w:t>
            </w:r>
          </w:p>
        </w:tc>
      </w:tr>
      <w:tr w14:paraId="555F6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jc w:val="center"/>
        </w:trPr>
        <w:tc>
          <w:tcPr>
            <w:tcW w:w="1168" w:type="dxa"/>
            <w:noWrap w:val="0"/>
            <w:vAlign w:val="center"/>
          </w:tcPr>
          <w:p w14:paraId="0706DCE9">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lang w:val="en-US" w:eastAsia="zh-CN"/>
              </w:rPr>
            </w:pPr>
            <w:r>
              <w:rPr>
                <w:rFonts w:hint="eastAsia"/>
                <w:sz w:val="24"/>
                <w:szCs w:val="24"/>
                <w:lang w:val="en-US" w:eastAsia="zh-CN"/>
              </w:rPr>
              <w:t>2.3</w:t>
            </w:r>
          </w:p>
        </w:tc>
        <w:tc>
          <w:tcPr>
            <w:tcW w:w="2027" w:type="dxa"/>
            <w:noWrap w:val="0"/>
            <w:vAlign w:val="center"/>
          </w:tcPr>
          <w:p w14:paraId="2828558D">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eastAsia="zh-CN"/>
              </w:rPr>
              <w:t>供应商</w:t>
            </w:r>
            <w:r>
              <w:rPr>
                <w:rFonts w:hint="eastAsia"/>
                <w:sz w:val="24"/>
                <w:szCs w:val="24"/>
              </w:rPr>
              <w:t>确认收到磋商文件澄清</w:t>
            </w:r>
            <w:r>
              <w:rPr>
                <w:rFonts w:hint="eastAsia"/>
                <w:sz w:val="24"/>
                <w:szCs w:val="24"/>
                <w:lang w:eastAsia="zh-CN"/>
              </w:rPr>
              <w:t>、</w:t>
            </w:r>
            <w:r>
              <w:rPr>
                <w:rFonts w:hint="eastAsia"/>
                <w:sz w:val="24"/>
                <w:szCs w:val="24"/>
                <w:lang w:val="en-US" w:eastAsia="zh-CN"/>
              </w:rPr>
              <w:t>修改</w:t>
            </w:r>
            <w:r>
              <w:rPr>
                <w:rFonts w:hint="eastAsia"/>
                <w:sz w:val="24"/>
                <w:szCs w:val="24"/>
              </w:rPr>
              <w:t>的时间</w:t>
            </w:r>
          </w:p>
        </w:tc>
        <w:tc>
          <w:tcPr>
            <w:tcW w:w="6800" w:type="dxa"/>
            <w:noWrap w:val="0"/>
            <w:vAlign w:val="center"/>
          </w:tcPr>
          <w:p w14:paraId="0C112133">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lang w:val="en-US" w:eastAsia="zh-CN"/>
              </w:rPr>
              <w:t>所有澄清、修改均通过“阳光易招公共资源交易平台”电子交易平台发布，一经发布即视为供应商已收到并确认，请各投标人及时关注本项目通过“阳光易招公共资源交易平台”电子交易平台发出的通知，如有遗漏自行负责。</w:t>
            </w:r>
          </w:p>
        </w:tc>
      </w:tr>
      <w:tr w14:paraId="492E4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3C21C6AF">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lang w:val="en-US" w:eastAsia="zh-CN"/>
              </w:rPr>
            </w:pPr>
            <w:r>
              <w:rPr>
                <w:rFonts w:hint="eastAsia"/>
                <w:sz w:val="24"/>
                <w:szCs w:val="24"/>
                <w:lang w:val="en-US" w:eastAsia="zh-CN"/>
              </w:rPr>
              <w:t>3.3.1</w:t>
            </w:r>
          </w:p>
        </w:tc>
        <w:tc>
          <w:tcPr>
            <w:tcW w:w="2027" w:type="dxa"/>
            <w:noWrap w:val="0"/>
            <w:vAlign w:val="center"/>
          </w:tcPr>
          <w:p w14:paraId="406D4760">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磋商有效期</w:t>
            </w:r>
          </w:p>
        </w:tc>
        <w:tc>
          <w:tcPr>
            <w:tcW w:w="6800" w:type="dxa"/>
            <w:noWrap w:val="0"/>
            <w:vAlign w:val="center"/>
          </w:tcPr>
          <w:p w14:paraId="4A734ED0">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lang w:eastAsia="zh-CN"/>
              </w:rPr>
              <w:t>60日历天</w:t>
            </w:r>
            <w:r>
              <w:rPr>
                <w:rFonts w:hint="eastAsia"/>
                <w:sz w:val="24"/>
                <w:szCs w:val="24"/>
              </w:rPr>
              <w:t>（竞争性磋商响应文件接收截止之日起）</w:t>
            </w:r>
          </w:p>
        </w:tc>
      </w:tr>
      <w:tr w14:paraId="0F34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3EDCC90C">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3.4</w:t>
            </w:r>
          </w:p>
        </w:tc>
        <w:tc>
          <w:tcPr>
            <w:tcW w:w="2027" w:type="dxa"/>
            <w:noWrap w:val="0"/>
            <w:vAlign w:val="center"/>
          </w:tcPr>
          <w:p w14:paraId="7F45BA04">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投标保证金</w:t>
            </w:r>
          </w:p>
        </w:tc>
        <w:tc>
          <w:tcPr>
            <w:tcW w:w="6800" w:type="dxa"/>
            <w:noWrap w:val="0"/>
            <w:vAlign w:val="center"/>
          </w:tcPr>
          <w:p w14:paraId="46D41863">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根据河南省财政厅文件豫财[2019]4号文规定取消政府采购投标保证金。</w:t>
            </w:r>
          </w:p>
        </w:tc>
      </w:tr>
      <w:tr w14:paraId="48CD3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8" w:type="dxa"/>
            <w:noWrap w:val="0"/>
            <w:vAlign w:val="center"/>
          </w:tcPr>
          <w:p w14:paraId="0961309F">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lang w:eastAsia="zh-CN"/>
              </w:rPr>
            </w:pPr>
            <w:r>
              <w:rPr>
                <w:rFonts w:hint="eastAsia"/>
                <w:sz w:val="24"/>
                <w:szCs w:val="24"/>
              </w:rPr>
              <w:t>3.6.3</w:t>
            </w:r>
          </w:p>
        </w:tc>
        <w:tc>
          <w:tcPr>
            <w:tcW w:w="2027" w:type="dxa"/>
            <w:noWrap w:val="0"/>
            <w:vAlign w:val="center"/>
          </w:tcPr>
          <w:p w14:paraId="1807456C">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签字盖章要求</w:t>
            </w:r>
          </w:p>
        </w:tc>
        <w:tc>
          <w:tcPr>
            <w:tcW w:w="6800" w:type="dxa"/>
            <w:noWrap w:val="0"/>
            <w:vAlign w:val="center"/>
          </w:tcPr>
          <w:p w14:paraId="79260D87">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lang w:val="en-US" w:eastAsia="zh-CN"/>
              </w:rPr>
              <w:t>响应文件要求盖单位公章、法定代表人或其委托代理人签字或盖章的地方，由供应商加盖单位公章、法定代表人或其委托代理人签字或盖章。</w:t>
            </w:r>
          </w:p>
        </w:tc>
      </w:tr>
      <w:tr w14:paraId="4DACC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6C6FAF0F">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3.6.4</w:t>
            </w:r>
          </w:p>
        </w:tc>
        <w:tc>
          <w:tcPr>
            <w:tcW w:w="2027" w:type="dxa"/>
            <w:noWrap w:val="0"/>
            <w:vAlign w:val="center"/>
          </w:tcPr>
          <w:p w14:paraId="44479A5D">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响应文件份数及</w:t>
            </w:r>
            <w:r>
              <w:rPr>
                <w:rFonts w:hint="eastAsia"/>
                <w:sz w:val="24"/>
                <w:szCs w:val="24"/>
              </w:rPr>
              <w:t>密封要求</w:t>
            </w:r>
          </w:p>
        </w:tc>
        <w:tc>
          <w:tcPr>
            <w:tcW w:w="6800" w:type="dxa"/>
            <w:noWrap w:val="0"/>
            <w:vAlign w:val="center"/>
          </w:tcPr>
          <w:p w14:paraId="280486EC">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lang w:val="en-US" w:eastAsia="zh-CN"/>
              </w:rPr>
              <w:t>纸质版正本</w:t>
            </w:r>
            <w:r>
              <w:rPr>
                <w:rFonts w:hint="eastAsia"/>
                <w:b/>
                <w:bCs/>
                <w:sz w:val="24"/>
                <w:szCs w:val="24"/>
                <w:lang w:val="en-US" w:eastAsia="zh-CN"/>
              </w:rPr>
              <w:t>壹</w:t>
            </w:r>
            <w:r>
              <w:rPr>
                <w:rFonts w:hint="eastAsia"/>
                <w:sz w:val="24"/>
                <w:szCs w:val="24"/>
                <w:lang w:val="en-US" w:eastAsia="zh-CN"/>
              </w:rPr>
              <w:t>份、副本</w:t>
            </w:r>
            <w:r>
              <w:rPr>
                <w:rFonts w:hint="eastAsia"/>
                <w:b/>
                <w:bCs/>
                <w:sz w:val="24"/>
                <w:szCs w:val="24"/>
                <w:lang w:val="en-US" w:eastAsia="zh-CN"/>
              </w:rPr>
              <w:t>贰</w:t>
            </w:r>
            <w:r>
              <w:rPr>
                <w:rFonts w:hint="eastAsia"/>
                <w:sz w:val="24"/>
                <w:szCs w:val="24"/>
                <w:lang w:val="en-US" w:eastAsia="zh-CN"/>
              </w:rPr>
              <w:t>份，电子版“U盘”壹份(包含正本所有内容)。响应文件正本和副本用非透明文件袋或包装材料分别单独密封包装。正本密封在一个包装内，副本统一封在一个包装内，并在包装封口处贴上A4纸封皮，加盖供应商单位公章，并加贴密封条，U盘单独密封，采购代理机构对由于响应文件装订松散而造成的丢失或其他后果不承担任何责任。</w:t>
            </w:r>
          </w:p>
          <w:p w14:paraId="0FF910B6">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b/>
                <w:bCs/>
                <w:sz w:val="24"/>
                <w:szCs w:val="24"/>
                <w:lang w:val="en-US" w:eastAsia="zh-CN"/>
              </w:rPr>
              <w:t>注：响应文件书脊处须标明项目名称。</w:t>
            </w:r>
          </w:p>
        </w:tc>
      </w:tr>
      <w:tr w14:paraId="51A4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144BF385">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3.6.5</w:t>
            </w:r>
          </w:p>
        </w:tc>
        <w:tc>
          <w:tcPr>
            <w:tcW w:w="2027" w:type="dxa"/>
            <w:noWrap w:val="0"/>
            <w:vAlign w:val="center"/>
          </w:tcPr>
          <w:p w14:paraId="40078B93">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封套上写明</w:t>
            </w:r>
          </w:p>
        </w:tc>
        <w:tc>
          <w:tcPr>
            <w:tcW w:w="6800" w:type="dxa"/>
            <w:noWrap w:val="0"/>
            <w:vAlign w:val="center"/>
          </w:tcPr>
          <w:p w14:paraId="6B207D7D">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项目名称：</w:t>
            </w:r>
          </w:p>
          <w:p w14:paraId="3136925D">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lang w:eastAsia="zh-CN"/>
              </w:rPr>
              <w:t>项目编号</w:t>
            </w:r>
            <w:r>
              <w:rPr>
                <w:rFonts w:hint="eastAsia"/>
                <w:sz w:val="24"/>
                <w:szCs w:val="24"/>
              </w:rPr>
              <w:t>：</w:t>
            </w:r>
          </w:p>
          <w:p w14:paraId="37EEF1AF">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响应单位名称：（盖单位公章）</w:t>
            </w:r>
          </w:p>
          <w:p w14:paraId="7EA82529">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法定代表人或其授权委托人：（签字或盖章）</w:t>
            </w:r>
          </w:p>
          <w:p w14:paraId="7FE3500B">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在××年×月×日×时×分（开标时间）前不得启封。</w:t>
            </w:r>
          </w:p>
        </w:tc>
      </w:tr>
      <w:tr w14:paraId="56797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8" w:type="dxa"/>
            <w:noWrap w:val="0"/>
            <w:vAlign w:val="center"/>
          </w:tcPr>
          <w:p w14:paraId="75598ABA">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3.6.</w:t>
            </w:r>
            <w:r>
              <w:rPr>
                <w:rFonts w:hint="eastAsia"/>
                <w:sz w:val="24"/>
                <w:szCs w:val="24"/>
                <w:lang w:val="en-US" w:eastAsia="zh-CN"/>
              </w:rPr>
              <w:t>6</w:t>
            </w:r>
          </w:p>
        </w:tc>
        <w:tc>
          <w:tcPr>
            <w:tcW w:w="2027" w:type="dxa"/>
            <w:noWrap w:val="0"/>
            <w:vAlign w:val="center"/>
          </w:tcPr>
          <w:p w14:paraId="4DD083D0">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供应商代表</w:t>
            </w:r>
          </w:p>
          <w:p w14:paraId="0742A462">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出席开标会</w:t>
            </w:r>
          </w:p>
        </w:tc>
        <w:tc>
          <w:tcPr>
            <w:tcW w:w="6800" w:type="dxa"/>
            <w:noWrap w:val="0"/>
            <w:vAlign w:val="center"/>
          </w:tcPr>
          <w:p w14:paraId="1E11FD24">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采购人邀请所有供应商的法定代表人或其委托代理人参加磋商会议，供应商的法定代表人或委托代理人应当按时参加磋商会议，并向采购人提交法定代表人身份证明文件或法定代表人授权委托书，出示本人身份证，以证明其出席，否则视为对磋商会议过程无异议。</w:t>
            </w:r>
          </w:p>
        </w:tc>
      </w:tr>
      <w:tr w14:paraId="28D55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8" w:type="dxa"/>
            <w:noWrap w:val="0"/>
            <w:vAlign w:val="center"/>
          </w:tcPr>
          <w:p w14:paraId="377DE934">
            <w:pPr>
              <w:pStyle w:val="13"/>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sz w:val="24"/>
                <w:szCs w:val="24"/>
              </w:rPr>
            </w:pPr>
            <w:r>
              <w:rPr>
                <w:rFonts w:hint="eastAsia"/>
                <w:sz w:val="24"/>
                <w:szCs w:val="24"/>
              </w:rPr>
              <w:t>3.6.</w:t>
            </w:r>
            <w:r>
              <w:rPr>
                <w:rFonts w:hint="eastAsia"/>
                <w:sz w:val="24"/>
                <w:szCs w:val="24"/>
                <w:lang w:val="en-US" w:eastAsia="zh-CN"/>
              </w:rPr>
              <w:t>7</w:t>
            </w:r>
          </w:p>
        </w:tc>
        <w:tc>
          <w:tcPr>
            <w:tcW w:w="2027" w:type="dxa"/>
            <w:noWrap w:val="0"/>
            <w:vAlign w:val="center"/>
          </w:tcPr>
          <w:p w14:paraId="03A4B3E8">
            <w:pPr>
              <w:pStyle w:val="13"/>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sz w:val="24"/>
                <w:szCs w:val="24"/>
              </w:rPr>
            </w:pPr>
            <w:r>
              <w:rPr>
                <w:rFonts w:hint="eastAsia"/>
                <w:sz w:val="24"/>
                <w:szCs w:val="24"/>
              </w:rPr>
              <w:t>磋商异议</w:t>
            </w:r>
          </w:p>
        </w:tc>
        <w:tc>
          <w:tcPr>
            <w:tcW w:w="6800" w:type="dxa"/>
            <w:noWrap w:val="0"/>
            <w:vAlign w:val="center"/>
          </w:tcPr>
          <w:p w14:paraId="42B20C45">
            <w:pPr>
              <w:pStyle w:val="13"/>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sz w:val="24"/>
                <w:szCs w:val="24"/>
              </w:rPr>
            </w:pPr>
            <w:r>
              <w:rPr>
                <w:rFonts w:hint="eastAsia"/>
                <w:sz w:val="24"/>
                <w:szCs w:val="24"/>
              </w:rPr>
              <w:t>现场提出</w:t>
            </w:r>
          </w:p>
        </w:tc>
      </w:tr>
      <w:tr w14:paraId="6FBF0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8" w:type="dxa"/>
            <w:noWrap w:val="0"/>
            <w:vAlign w:val="center"/>
          </w:tcPr>
          <w:p w14:paraId="66B344E2">
            <w:pPr>
              <w:pStyle w:val="13"/>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sz w:val="24"/>
                <w:szCs w:val="24"/>
              </w:rPr>
            </w:pPr>
            <w:r>
              <w:rPr>
                <w:rFonts w:hint="eastAsia"/>
                <w:sz w:val="24"/>
                <w:szCs w:val="24"/>
              </w:rPr>
              <w:t>4.2.2</w:t>
            </w:r>
          </w:p>
        </w:tc>
        <w:tc>
          <w:tcPr>
            <w:tcW w:w="2027" w:type="dxa"/>
            <w:noWrap w:val="0"/>
            <w:vAlign w:val="center"/>
          </w:tcPr>
          <w:p w14:paraId="01159328">
            <w:pPr>
              <w:pStyle w:val="13"/>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sz w:val="24"/>
                <w:szCs w:val="24"/>
              </w:rPr>
            </w:pPr>
            <w:r>
              <w:rPr>
                <w:rFonts w:hint="eastAsia"/>
                <w:sz w:val="24"/>
                <w:szCs w:val="24"/>
              </w:rPr>
              <w:t>递交竞争性磋商响应文件地点</w:t>
            </w:r>
          </w:p>
        </w:tc>
        <w:tc>
          <w:tcPr>
            <w:tcW w:w="6800" w:type="dxa"/>
            <w:noWrap w:val="0"/>
            <w:vAlign w:val="center"/>
          </w:tcPr>
          <w:p w14:paraId="2FDD9167">
            <w:pPr>
              <w:pStyle w:val="13"/>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sz w:val="24"/>
                <w:szCs w:val="24"/>
              </w:rPr>
            </w:pPr>
            <w:r>
              <w:rPr>
                <w:rFonts w:hint="eastAsia" w:ascii="宋体" w:hAnsi="宋体" w:eastAsia="宋体" w:cs="宋体"/>
                <w:sz w:val="24"/>
                <w:szCs w:val="24"/>
                <w:highlight w:val="none"/>
              </w:rPr>
              <w:t>郑州市郑东新区东风南路与创业路交叉口绿地中心北塔16楼</w:t>
            </w:r>
            <w:r>
              <w:rPr>
                <w:rFonts w:hint="eastAsia" w:cs="宋体"/>
                <w:sz w:val="24"/>
                <w:szCs w:val="24"/>
                <w:highlight w:val="none"/>
                <w:lang w:val="en-US" w:eastAsia="zh-CN"/>
              </w:rPr>
              <w:t>会议室</w:t>
            </w:r>
          </w:p>
        </w:tc>
      </w:tr>
      <w:tr w14:paraId="5FF7C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8" w:type="dxa"/>
            <w:noWrap w:val="0"/>
            <w:vAlign w:val="center"/>
          </w:tcPr>
          <w:p w14:paraId="66CA23AF">
            <w:pPr>
              <w:pStyle w:val="13"/>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sz w:val="24"/>
                <w:szCs w:val="24"/>
              </w:rPr>
            </w:pPr>
            <w:r>
              <w:rPr>
                <w:rFonts w:hint="eastAsia"/>
                <w:sz w:val="24"/>
                <w:szCs w:val="24"/>
              </w:rPr>
              <w:t>4.2.3</w:t>
            </w:r>
          </w:p>
        </w:tc>
        <w:tc>
          <w:tcPr>
            <w:tcW w:w="2027" w:type="dxa"/>
            <w:noWrap w:val="0"/>
            <w:vAlign w:val="center"/>
          </w:tcPr>
          <w:p w14:paraId="7F7C03EE">
            <w:pPr>
              <w:pStyle w:val="13"/>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sz w:val="24"/>
                <w:szCs w:val="24"/>
              </w:rPr>
            </w:pPr>
            <w:r>
              <w:rPr>
                <w:rFonts w:hint="eastAsia"/>
                <w:sz w:val="24"/>
                <w:szCs w:val="24"/>
              </w:rPr>
              <w:t>是否退还竞争性磋商响应文件</w:t>
            </w:r>
          </w:p>
        </w:tc>
        <w:tc>
          <w:tcPr>
            <w:tcW w:w="6800" w:type="dxa"/>
            <w:noWrap w:val="0"/>
            <w:vAlign w:val="center"/>
          </w:tcPr>
          <w:p w14:paraId="010E162D">
            <w:pPr>
              <w:pStyle w:val="13"/>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sz w:val="24"/>
                <w:szCs w:val="24"/>
              </w:rPr>
            </w:pPr>
            <w:r>
              <w:rPr>
                <w:rFonts w:hint="eastAsia"/>
                <w:sz w:val="24"/>
                <w:szCs w:val="24"/>
              </w:rPr>
              <w:t>否</w:t>
            </w:r>
          </w:p>
        </w:tc>
      </w:tr>
      <w:tr w14:paraId="3B6CF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8" w:type="dxa"/>
            <w:noWrap w:val="0"/>
            <w:vAlign w:val="center"/>
          </w:tcPr>
          <w:p w14:paraId="77D83345">
            <w:pPr>
              <w:pStyle w:val="13"/>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sz w:val="24"/>
                <w:szCs w:val="24"/>
              </w:rPr>
            </w:pPr>
            <w:r>
              <w:rPr>
                <w:rFonts w:hint="eastAsia"/>
                <w:sz w:val="24"/>
                <w:szCs w:val="24"/>
              </w:rPr>
              <w:t>5.1</w:t>
            </w:r>
          </w:p>
        </w:tc>
        <w:tc>
          <w:tcPr>
            <w:tcW w:w="2027" w:type="dxa"/>
            <w:noWrap w:val="0"/>
            <w:vAlign w:val="center"/>
          </w:tcPr>
          <w:p w14:paraId="220C4F42">
            <w:pPr>
              <w:pStyle w:val="13"/>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sz w:val="24"/>
                <w:szCs w:val="24"/>
              </w:rPr>
            </w:pPr>
            <w:r>
              <w:rPr>
                <w:rFonts w:hint="eastAsia"/>
                <w:sz w:val="24"/>
                <w:szCs w:val="24"/>
              </w:rPr>
              <w:t>竞争性磋商时间和地点</w:t>
            </w:r>
          </w:p>
        </w:tc>
        <w:tc>
          <w:tcPr>
            <w:tcW w:w="6800" w:type="dxa"/>
            <w:noWrap w:val="0"/>
            <w:vAlign w:val="center"/>
          </w:tcPr>
          <w:p w14:paraId="3B779498">
            <w:pPr>
              <w:pStyle w:val="13"/>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sz w:val="24"/>
                <w:szCs w:val="24"/>
              </w:rPr>
            </w:pPr>
            <w:r>
              <w:rPr>
                <w:rFonts w:hint="eastAsia"/>
                <w:sz w:val="24"/>
                <w:szCs w:val="24"/>
              </w:rPr>
              <w:t>同递交响应文件的时间和地点</w:t>
            </w:r>
          </w:p>
        </w:tc>
      </w:tr>
      <w:tr w14:paraId="516F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1168" w:type="dxa"/>
            <w:vMerge w:val="restart"/>
            <w:noWrap w:val="0"/>
            <w:vAlign w:val="center"/>
          </w:tcPr>
          <w:p w14:paraId="4EF01674">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5.2</w:t>
            </w:r>
          </w:p>
        </w:tc>
        <w:tc>
          <w:tcPr>
            <w:tcW w:w="2027" w:type="dxa"/>
            <w:noWrap w:val="0"/>
            <w:vAlign w:val="center"/>
          </w:tcPr>
          <w:p w14:paraId="28C1E9C8">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磋商程序</w:t>
            </w:r>
          </w:p>
        </w:tc>
        <w:tc>
          <w:tcPr>
            <w:tcW w:w="6800" w:type="dxa"/>
            <w:noWrap w:val="0"/>
            <w:vAlign w:val="center"/>
          </w:tcPr>
          <w:p w14:paraId="71FC0D0D">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(l）宣布磋商纪律；</w:t>
            </w:r>
          </w:p>
          <w:p w14:paraId="04F080F6">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(2）公布在磋商截止时间前递交响应文件的供应商名称，并点名确认供应商是否派人到场；</w:t>
            </w:r>
          </w:p>
          <w:p w14:paraId="6732BA30">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(3）宣布采购人、</w:t>
            </w:r>
            <w:r>
              <w:rPr>
                <w:rFonts w:hint="eastAsia"/>
                <w:sz w:val="24"/>
                <w:szCs w:val="24"/>
                <w:lang w:val="en-US" w:eastAsia="zh-CN"/>
              </w:rPr>
              <w:t>监督人</w:t>
            </w:r>
            <w:r>
              <w:rPr>
                <w:rFonts w:hint="eastAsia"/>
                <w:sz w:val="24"/>
                <w:szCs w:val="24"/>
              </w:rPr>
              <w:t>等有关人员姓名；</w:t>
            </w:r>
          </w:p>
          <w:p w14:paraId="6CC55F9F">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(4）按照供应商须知前附表规定检查响应文件的密封情况；</w:t>
            </w:r>
          </w:p>
          <w:p w14:paraId="241CEA06">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w:t>
            </w:r>
            <w:r>
              <w:rPr>
                <w:rFonts w:hint="eastAsia"/>
                <w:sz w:val="24"/>
                <w:szCs w:val="24"/>
                <w:lang w:val="en-US" w:eastAsia="zh-CN"/>
              </w:rPr>
              <w:t>5</w:t>
            </w:r>
            <w:r>
              <w:rPr>
                <w:rFonts w:hint="eastAsia"/>
                <w:sz w:val="24"/>
                <w:szCs w:val="24"/>
              </w:rPr>
              <w:t>）供应商代表、采购人代表、</w:t>
            </w:r>
            <w:r>
              <w:rPr>
                <w:rFonts w:hint="eastAsia"/>
                <w:sz w:val="24"/>
                <w:szCs w:val="24"/>
                <w:lang w:val="en-US" w:eastAsia="zh-CN"/>
              </w:rPr>
              <w:t>监督</w:t>
            </w:r>
            <w:r>
              <w:rPr>
                <w:rFonts w:hint="eastAsia"/>
                <w:sz w:val="24"/>
                <w:szCs w:val="24"/>
              </w:rPr>
              <w:t>人等有关人员在</w:t>
            </w:r>
            <w:r>
              <w:rPr>
                <w:rFonts w:hint="eastAsia"/>
                <w:sz w:val="24"/>
                <w:szCs w:val="24"/>
                <w:lang w:val="en-US" w:eastAsia="zh-CN"/>
              </w:rPr>
              <w:t>密封情况检查表上</w:t>
            </w:r>
            <w:r>
              <w:rPr>
                <w:rFonts w:hint="eastAsia"/>
                <w:sz w:val="24"/>
                <w:szCs w:val="24"/>
              </w:rPr>
              <w:t>签字确认；</w:t>
            </w:r>
          </w:p>
          <w:p w14:paraId="09C85F73">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r>
              <w:rPr>
                <w:rFonts w:hint="eastAsia"/>
                <w:sz w:val="24"/>
                <w:szCs w:val="24"/>
              </w:rPr>
              <w:t>(</w:t>
            </w:r>
            <w:r>
              <w:rPr>
                <w:rFonts w:hint="eastAsia"/>
                <w:sz w:val="24"/>
                <w:szCs w:val="24"/>
                <w:lang w:val="en-US" w:eastAsia="zh-CN"/>
              </w:rPr>
              <w:t>6</w:t>
            </w:r>
            <w:r>
              <w:rPr>
                <w:rFonts w:hint="eastAsia"/>
                <w:sz w:val="24"/>
                <w:szCs w:val="24"/>
              </w:rPr>
              <w:t>）会议结束。</w:t>
            </w:r>
          </w:p>
        </w:tc>
      </w:tr>
      <w:tr w14:paraId="6AE3C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1168" w:type="dxa"/>
            <w:vMerge w:val="continue"/>
            <w:noWrap w:val="0"/>
            <w:vAlign w:val="center"/>
          </w:tcPr>
          <w:p w14:paraId="5928DA49">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lang w:val="en-US" w:eastAsia="zh-CN"/>
              </w:rPr>
            </w:pPr>
          </w:p>
        </w:tc>
        <w:tc>
          <w:tcPr>
            <w:tcW w:w="2027" w:type="dxa"/>
            <w:noWrap w:val="0"/>
            <w:vAlign w:val="center"/>
          </w:tcPr>
          <w:p w14:paraId="28D531E8">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报价流程</w:t>
            </w:r>
          </w:p>
        </w:tc>
        <w:tc>
          <w:tcPr>
            <w:tcW w:w="6800" w:type="dxa"/>
            <w:noWrap w:val="0"/>
            <w:vAlign w:val="center"/>
          </w:tcPr>
          <w:p w14:paraId="418BFADC">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本项目响应文件中的报价为第一次报价。供应商在磋商小组规定的时间内进行第二次报价，第二次报价为最终报价。</w:t>
            </w:r>
          </w:p>
          <w:p w14:paraId="264A5D04">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供应商对本项目的最终报价为包含所有费用的总报价。</w:t>
            </w:r>
          </w:p>
        </w:tc>
      </w:tr>
      <w:tr w14:paraId="6E2F1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0E20C255">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6.1</w:t>
            </w:r>
          </w:p>
        </w:tc>
        <w:tc>
          <w:tcPr>
            <w:tcW w:w="2027" w:type="dxa"/>
            <w:noWrap w:val="0"/>
            <w:vAlign w:val="center"/>
          </w:tcPr>
          <w:p w14:paraId="1E3C79DF">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竞争性磋商小组的组建</w:t>
            </w:r>
          </w:p>
        </w:tc>
        <w:tc>
          <w:tcPr>
            <w:tcW w:w="6800" w:type="dxa"/>
            <w:noWrap w:val="0"/>
            <w:vAlign w:val="center"/>
          </w:tcPr>
          <w:p w14:paraId="4357C745">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highlight w:val="none"/>
                <w:lang w:val="en-US" w:eastAsia="zh-CN"/>
              </w:rPr>
            </w:pPr>
            <w:r>
              <w:rPr>
                <w:rFonts w:hint="eastAsia"/>
                <w:sz w:val="24"/>
                <w:szCs w:val="24"/>
                <w:lang w:val="en-US" w:eastAsia="zh-CN"/>
              </w:rPr>
              <w:t>磋商小组构成</w:t>
            </w:r>
            <w:r>
              <w:rPr>
                <w:rFonts w:hint="eastAsia"/>
                <w:sz w:val="24"/>
                <w:szCs w:val="24"/>
                <w:highlight w:val="none"/>
                <w:lang w:val="en-US" w:eastAsia="zh-CN"/>
              </w:rPr>
              <w:t>：采购人代表1名，经济、技术方面的评标专家2人，共3人；（若采购人不参与评审，则专家3人）</w:t>
            </w:r>
          </w:p>
          <w:p w14:paraId="253854D0">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highlight w:val="none"/>
                <w:lang w:val="en-US" w:eastAsia="zh-CN"/>
              </w:rPr>
              <w:t>磋商小组确定方式：磋商前从从河南省综合评标专家库中随机抽取。</w:t>
            </w:r>
          </w:p>
        </w:tc>
      </w:tr>
      <w:tr w14:paraId="4A0C4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64C6B56B">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6.</w:t>
            </w:r>
            <w:r>
              <w:rPr>
                <w:rFonts w:hint="eastAsia"/>
                <w:sz w:val="24"/>
                <w:szCs w:val="24"/>
                <w:lang w:val="en-US" w:eastAsia="zh-CN"/>
              </w:rPr>
              <w:t>4</w:t>
            </w:r>
          </w:p>
        </w:tc>
        <w:tc>
          <w:tcPr>
            <w:tcW w:w="2027" w:type="dxa"/>
            <w:noWrap w:val="0"/>
            <w:vAlign w:val="center"/>
          </w:tcPr>
          <w:p w14:paraId="47590D91">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是否授权磋商小组</w:t>
            </w:r>
            <w:r>
              <w:rPr>
                <w:rFonts w:hint="eastAsia"/>
                <w:sz w:val="24"/>
                <w:szCs w:val="24"/>
                <w:lang w:val="en-US" w:eastAsia="zh-CN"/>
              </w:rPr>
              <w:t>推荐</w:t>
            </w:r>
            <w:r>
              <w:rPr>
                <w:rFonts w:hint="eastAsia"/>
                <w:sz w:val="24"/>
                <w:szCs w:val="24"/>
              </w:rPr>
              <w:t>成交人</w:t>
            </w:r>
          </w:p>
        </w:tc>
        <w:tc>
          <w:tcPr>
            <w:tcW w:w="6800" w:type="dxa"/>
            <w:noWrap w:val="0"/>
            <w:vAlign w:val="center"/>
          </w:tcPr>
          <w:p w14:paraId="2A547D48">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是</w:t>
            </w:r>
            <w:r>
              <w:rPr>
                <w:rFonts w:hint="eastAsia"/>
                <w:sz w:val="24"/>
                <w:szCs w:val="24"/>
                <w:lang w:val="en-US" w:eastAsia="zh-CN"/>
              </w:rPr>
              <w:t>；</w:t>
            </w:r>
            <w:r>
              <w:rPr>
                <w:rFonts w:hint="eastAsia"/>
                <w:sz w:val="24"/>
                <w:szCs w:val="24"/>
              </w:rPr>
              <w:t>按照得分由高到低推荐前三名为成交候选人；</w:t>
            </w:r>
          </w:p>
          <w:p w14:paraId="7FB8284D">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 xml:space="preserve">磋商小组根据评审排列顺序确定排名前三名为成交候选人，并确定排名第一名的成交候选人为成交人；如评审得分相同的，按照响应报价由低到高的顺序推荐；如评审得分和响应报价均相同的，按照技术部分得分由高到低顺序推荐；若均相同则由磋商小组投票推荐。 </w:t>
            </w:r>
          </w:p>
        </w:tc>
      </w:tr>
      <w:tr w14:paraId="49D3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30595287">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6.4.1</w:t>
            </w:r>
          </w:p>
        </w:tc>
        <w:tc>
          <w:tcPr>
            <w:tcW w:w="2027" w:type="dxa"/>
            <w:noWrap w:val="0"/>
            <w:vAlign w:val="center"/>
          </w:tcPr>
          <w:p w14:paraId="4185384B">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highlight w:val="green"/>
              </w:rPr>
            </w:pPr>
            <w:r>
              <w:rPr>
                <w:rFonts w:hint="eastAsia"/>
                <w:sz w:val="24"/>
                <w:szCs w:val="24"/>
                <w:highlight w:val="none"/>
              </w:rPr>
              <w:t>履约担保</w:t>
            </w:r>
          </w:p>
        </w:tc>
        <w:tc>
          <w:tcPr>
            <w:tcW w:w="6800" w:type="dxa"/>
            <w:noWrap w:val="0"/>
            <w:vAlign w:val="center"/>
          </w:tcPr>
          <w:p w14:paraId="114CCBBF">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r>
              <w:rPr>
                <w:rFonts w:hint="eastAsia"/>
                <w:sz w:val="24"/>
                <w:szCs w:val="24"/>
                <w:lang w:val="en-US" w:eastAsia="zh-CN"/>
              </w:rPr>
              <w:t>无</w:t>
            </w:r>
          </w:p>
        </w:tc>
      </w:tr>
      <w:tr w14:paraId="6E2B8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575EE4D8">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6.4.2</w:t>
            </w:r>
          </w:p>
        </w:tc>
        <w:tc>
          <w:tcPr>
            <w:tcW w:w="2027" w:type="dxa"/>
            <w:noWrap w:val="0"/>
            <w:vAlign w:val="center"/>
          </w:tcPr>
          <w:p w14:paraId="3F2D4D09">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highlight w:val="green"/>
              </w:rPr>
            </w:pPr>
            <w:r>
              <w:rPr>
                <w:rFonts w:hint="eastAsia"/>
                <w:sz w:val="24"/>
                <w:szCs w:val="24"/>
                <w:highlight w:val="none"/>
              </w:rPr>
              <w:t>付款方式</w:t>
            </w:r>
          </w:p>
        </w:tc>
        <w:tc>
          <w:tcPr>
            <w:tcW w:w="6800" w:type="dxa"/>
            <w:noWrap w:val="0"/>
            <w:vAlign w:val="center"/>
          </w:tcPr>
          <w:p w14:paraId="09F2C28E">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lang w:val="en-US" w:eastAsia="zh-CN"/>
              </w:rPr>
              <w:t>设备安装并调试完毕通过采购人验收且使用一个月后付30%，六个月后付95%，剩余5%转为质保金待质保期满后无息返还。</w:t>
            </w:r>
          </w:p>
        </w:tc>
      </w:tr>
      <w:tr w14:paraId="2CCC1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9995" w:type="dxa"/>
            <w:gridSpan w:val="3"/>
            <w:noWrap w:val="0"/>
            <w:vAlign w:val="center"/>
          </w:tcPr>
          <w:p w14:paraId="0C1C47BA">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lang w:val="en-US" w:eastAsia="zh-CN"/>
              </w:rPr>
            </w:pPr>
            <w:r>
              <w:rPr>
                <w:rFonts w:hint="eastAsia"/>
                <w:sz w:val="24"/>
                <w:szCs w:val="24"/>
                <w:lang w:val="en-US" w:eastAsia="zh-CN"/>
              </w:rPr>
              <w:t>11</w:t>
            </w:r>
            <w:r>
              <w:rPr>
                <w:rFonts w:hint="eastAsia"/>
                <w:sz w:val="24"/>
                <w:szCs w:val="24"/>
              </w:rPr>
              <w:t>.需要补充的其他内容</w:t>
            </w:r>
          </w:p>
        </w:tc>
      </w:tr>
      <w:tr w14:paraId="1F14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503E47F6">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11</w:t>
            </w:r>
            <w:r>
              <w:rPr>
                <w:rFonts w:hint="eastAsia"/>
                <w:sz w:val="24"/>
                <w:szCs w:val="24"/>
              </w:rPr>
              <w:t>.1</w:t>
            </w:r>
          </w:p>
        </w:tc>
        <w:tc>
          <w:tcPr>
            <w:tcW w:w="2027" w:type="dxa"/>
            <w:noWrap w:val="0"/>
            <w:vAlign w:val="center"/>
          </w:tcPr>
          <w:p w14:paraId="7513152E">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招标控制价</w:t>
            </w:r>
          </w:p>
        </w:tc>
        <w:tc>
          <w:tcPr>
            <w:tcW w:w="6800" w:type="dxa"/>
            <w:noWrap w:val="0"/>
            <w:vAlign w:val="center"/>
          </w:tcPr>
          <w:p w14:paraId="036CB81C">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本项目</w:t>
            </w:r>
            <w:r>
              <w:rPr>
                <w:rFonts w:hint="eastAsia"/>
                <w:sz w:val="24"/>
                <w:szCs w:val="24"/>
                <w:lang w:val="en-US" w:eastAsia="zh-CN"/>
              </w:rPr>
              <w:t>控制价</w:t>
            </w:r>
            <w:r>
              <w:rPr>
                <w:rFonts w:hint="eastAsia"/>
                <w:sz w:val="24"/>
                <w:szCs w:val="24"/>
              </w:rPr>
              <w:t>为人民币</w:t>
            </w:r>
            <w:r>
              <w:rPr>
                <w:rFonts w:hint="eastAsia"/>
                <w:b/>
                <w:bCs/>
                <w:sz w:val="24"/>
                <w:szCs w:val="24"/>
                <w:lang w:val="en-US" w:eastAsia="zh-CN"/>
              </w:rPr>
              <w:t>肆拾壹万伍仟柒佰壹拾柒元伍角</w:t>
            </w:r>
            <w:r>
              <w:rPr>
                <w:rFonts w:hint="eastAsia"/>
                <w:sz w:val="24"/>
                <w:szCs w:val="24"/>
                <w:lang w:val="en-US" w:eastAsia="zh-CN"/>
              </w:rPr>
              <w:t>（</w:t>
            </w:r>
            <w:r>
              <w:rPr>
                <w:rFonts w:hint="default"/>
                <w:b/>
                <w:bCs/>
                <w:sz w:val="24"/>
                <w:szCs w:val="24"/>
                <w:lang w:val="en-US" w:eastAsia="zh-CN"/>
              </w:rPr>
              <w:t>¥</w:t>
            </w:r>
            <w:r>
              <w:rPr>
                <w:rFonts w:hint="eastAsia"/>
                <w:b/>
                <w:bCs/>
                <w:sz w:val="24"/>
                <w:szCs w:val="24"/>
                <w:lang w:val="en-US" w:eastAsia="zh-CN"/>
              </w:rPr>
              <w:t>415717.5元</w:t>
            </w:r>
            <w:r>
              <w:rPr>
                <w:rFonts w:hint="eastAsia"/>
                <w:sz w:val="24"/>
                <w:szCs w:val="24"/>
                <w:lang w:eastAsia="zh-CN"/>
              </w:rPr>
              <w:t>）</w:t>
            </w:r>
            <w:r>
              <w:rPr>
                <w:rFonts w:hint="eastAsia"/>
                <w:sz w:val="24"/>
                <w:szCs w:val="24"/>
              </w:rPr>
              <w:t>，凡供应商的竞争性磋商报价高于“</w:t>
            </w:r>
            <w:r>
              <w:rPr>
                <w:rFonts w:hint="eastAsia"/>
                <w:sz w:val="24"/>
                <w:szCs w:val="24"/>
                <w:lang w:val="en-US" w:eastAsia="zh-CN"/>
              </w:rPr>
              <w:t>控制价</w:t>
            </w:r>
            <w:r>
              <w:rPr>
                <w:rFonts w:hint="eastAsia"/>
                <w:sz w:val="24"/>
                <w:szCs w:val="24"/>
              </w:rPr>
              <w:t>”（不含等于</w:t>
            </w:r>
            <w:r>
              <w:rPr>
                <w:rFonts w:hint="eastAsia"/>
                <w:sz w:val="24"/>
                <w:szCs w:val="24"/>
                <w:lang w:eastAsia="zh-CN"/>
              </w:rPr>
              <w:t>控制价</w:t>
            </w:r>
            <w:r>
              <w:rPr>
                <w:rFonts w:hint="eastAsia"/>
                <w:sz w:val="24"/>
                <w:szCs w:val="24"/>
              </w:rPr>
              <w:t>）的，该供应商的响应文件应作无效标处理。</w:t>
            </w:r>
          </w:p>
        </w:tc>
      </w:tr>
      <w:tr w14:paraId="29E2B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2AD611A3">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11</w:t>
            </w:r>
            <w:r>
              <w:rPr>
                <w:rFonts w:hint="eastAsia"/>
                <w:sz w:val="24"/>
                <w:szCs w:val="24"/>
              </w:rPr>
              <w:t>.2</w:t>
            </w:r>
          </w:p>
        </w:tc>
        <w:tc>
          <w:tcPr>
            <w:tcW w:w="2027" w:type="dxa"/>
            <w:noWrap w:val="0"/>
            <w:vAlign w:val="center"/>
          </w:tcPr>
          <w:p w14:paraId="499C8187">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代理服务费</w:t>
            </w:r>
          </w:p>
        </w:tc>
        <w:tc>
          <w:tcPr>
            <w:tcW w:w="6800" w:type="dxa"/>
            <w:noWrap w:val="0"/>
            <w:vAlign w:val="center"/>
          </w:tcPr>
          <w:p w14:paraId="4962F5B6">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lang w:val="en-US" w:eastAsia="zh-CN"/>
              </w:rPr>
              <w:t>采购</w:t>
            </w:r>
            <w:r>
              <w:rPr>
                <w:rFonts w:hint="eastAsia"/>
                <w:sz w:val="24"/>
                <w:szCs w:val="24"/>
              </w:rPr>
              <w:t>代理服务费由成交人支付，按照豫招协【2023】002号文规定收费标准执行。成交供应商在领取成交通知书时应一次向采购代理机构交纳所有</w:t>
            </w:r>
            <w:r>
              <w:rPr>
                <w:rFonts w:hint="eastAsia"/>
                <w:sz w:val="24"/>
                <w:szCs w:val="24"/>
                <w:lang w:val="en-US" w:eastAsia="zh-CN"/>
              </w:rPr>
              <w:t>成交</w:t>
            </w:r>
            <w:r>
              <w:rPr>
                <w:rFonts w:hint="eastAsia"/>
                <w:sz w:val="24"/>
                <w:szCs w:val="24"/>
              </w:rPr>
              <w:t>服务费。</w:t>
            </w:r>
          </w:p>
          <w:p w14:paraId="3429B2FD">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eastAsia="zh-CN"/>
              </w:rPr>
            </w:pPr>
            <w:r>
              <w:rPr>
                <w:rFonts w:hint="eastAsia"/>
                <w:sz w:val="24"/>
                <w:szCs w:val="24"/>
              </w:rPr>
              <w:t>开户行</w:t>
            </w:r>
            <w:r>
              <w:rPr>
                <w:rFonts w:hint="eastAsia"/>
                <w:sz w:val="24"/>
                <w:szCs w:val="24"/>
                <w:lang w:eastAsia="zh-CN"/>
              </w:rPr>
              <w:t>：</w:t>
            </w:r>
            <w:r>
              <w:rPr>
                <w:rFonts w:hint="eastAsia"/>
                <w:sz w:val="24"/>
                <w:szCs w:val="24"/>
              </w:rPr>
              <w:t>中国工商银行股份有限公司郑州南阳路支行</w:t>
            </w:r>
          </w:p>
          <w:p w14:paraId="57F17E8B">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rPr>
            </w:pPr>
            <w:r>
              <w:rPr>
                <w:rFonts w:hint="eastAsia"/>
                <w:sz w:val="24"/>
                <w:szCs w:val="24"/>
              </w:rPr>
              <w:t>账号</w:t>
            </w:r>
            <w:r>
              <w:rPr>
                <w:rFonts w:hint="eastAsia"/>
                <w:sz w:val="24"/>
                <w:szCs w:val="24"/>
                <w:lang w:eastAsia="zh-CN"/>
              </w:rPr>
              <w:t>：</w:t>
            </w:r>
            <w:r>
              <w:rPr>
                <w:rFonts w:hint="eastAsia"/>
                <w:sz w:val="24"/>
                <w:szCs w:val="24"/>
              </w:rPr>
              <w:t>1702021709200775011</w:t>
            </w:r>
          </w:p>
          <w:p w14:paraId="59367835">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r>
              <w:rPr>
                <w:rFonts w:hint="eastAsia"/>
                <w:sz w:val="24"/>
                <w:szCs w:val="24"/>
                <w:lang w:val="en-US" w:eastAsia="zh-CN"/>
              </w:rPr>
              <w:t>行号：102491002175</w:t>
            </w:r>
          </w:p>
        </w:tc>
      </w:tr>
      <w:tr w14:paraId="04B2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08D6896A">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11</w:t>
            </w:r>
            <w:r>
              <w:rPr>
                <w:rFonts w:hint="eastAsia"/>
                <w:sz w:val="24"/>
                <w:szCs w:val="24"/>
              </w:rPr>
              <w:t>.4</w:t>
            </w:r>
          </w:p>
        </w:tc>
        <w:tc>
          <w:tcPr>
            <w:tcW w:w="2027" w:type="dxa"/>
            <w:noWrap w:val="0"/>
            <w:vAlign w:val="center"/>
          </w:tcPr>
          <w:p w14:paraId="097615D9">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证明材料</w:t>
            </w:r>
          </w:p>
        </w:tc>
        <w:tc>
          <w:tcPr>
            <w:tcW w:w="6800" w:type="dxa"/>
            <w:noWrap w:val="0"/>
            <w:vAlign w:val="center"/>
          </w:tcPr>
          <w:p w14:paraId="628840E3">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磋商文件中要求</w:t>
            </w:r>
            <w:r>
              <w:rPr>
                <w:rFonts w:hint="eastAsia"/>
                <w:sz w:val="24"/>
                <w:szCs w:val="24"/>
                <w:lang w:eastAsia="zh-CN"/>
              </w:rPr>
              <w:t>供应商</w:t>
            </w:r>
            <w:r>
              <w:rPr>
                <w:rFonts w:hint="eastAsia"/>
                <w:sz w:val="24"/>
                <w:szCs w:val="24"/>
              </w:rPr>
              <w:t>所附的相关证明材料均为扫描件或复印件。</w:t>
            </w:r>
          </w:p>
        </w:tc>
      </w:tr>
      <w:tr w14:paraId="3DF2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1F1685D3">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lang w:val="en-US" w:eastAsia="zh-CN"/>
              </w:rPr>
              <w:t>11</w:t>
            </w:r>
            <w:r>
              <w:rPr>
                <w:rFonts w:hint="eastAsia"/>
                <w:sz w:val="24"/>
                <w:szCs w:val="24"/>
              </w:rPr>
              <w:t>.5</w:t>
            </w:r>
          </w:p>
        </w:tc>
        <w:tc>
          <w:tcPr>
            <w:tcW w:w="2027" w:type="dxa"/>
            <w:noWrap w:val="0"/>
            <w:vAlign w:val="center"/>
          </w:tcPr>
          <w:p w14:paraId="293C1826">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解释权</w:t>
            </w:r>
          </w:p>
        </w:tc>
        <w:tc>
          <w:tcPr>
            <w:tcW w:w="6800" w:type="dxa"/>
            <w:noWrap w:val="0"/>
            <w:vAlign w:val="center"/>
          </w:tcPr>
          <w:p w14:paraId="2EB3A673">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rPr>
              <w:t>构成本磋商文件的各个组成文件应互为解释，互为说明；如有不明确或不一致，按磋商公告、</w:t>
            </w:r>
            <w:r>
              <w:rPr>
                <w:rFonts w:hint="eastAsia"/>
                <w:sz w:val="24"/>
                <w:szCs w:val="24"/>
                <w:lang w:eastAsia="zh-CN"/>
              </w:rPr>
              <w:t>供应商</w:t>
            </w:r>
            <w:r>
              <w:rPr>
                <w:rFonts w:hint="eastAsia"/>
                <w:sz w:val="24"/>
                <w:szCs w:val="24"/>
              </w:rPr>
              <w:t>须知</w:t>
            </w:r>
            <w:r>
              <w:rPr>
                <w:rFonts w:hint="eastAsia"/>
                <w:sz w:val="24"/>
                <w:szCs w:val="24"/>
                <w:lang w:val="en-US" w:eastAsia="zh-CN"/>
              </w:rPr>
              <w:t>前附表</w:t>
            </w:r>
            <w:r>
              <w:rPr>
                <w:rFonts w:hint="eastAsia"/>
                <w:sz w:val="24"/>
                <w:szCs w:val="24"/>
              </w:rPr>
              <w:t>、评审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tc>
      </w:tr>
      <w:tr w14:paraId="50F36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jc w:val="center"/>
        </w:trPr>
        <w:tc>
          <w:tcPr>
            <w:tcW w:w="1168" w:type="dxa"/>
            <w:noWrap w:val="0"/>
            <w:vAlign w:val="center"/>
          </w:tcPr>
          <w:p w14:paraId="69FCC20D">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lang w:val="en-US" w:eastAsia="zh-CN"/>
              </w:rPr>
            </w:pPr>
            <w:r>
              <w:rPr>
                <w:rFonts w:hint="eastAsia"/>
                <w:sz w:val="24"/>
                <w:szCs w:val="24"/>
                <w:lang w:val="en-US" w:eastAsia="zh-CN"/>
              </w:rPr>
              <w:t>11.6</w:t>
            </w:r>
          </w:p>
        </w:tc>
        <w:tc>
          <w:tcPr>
            <w:tcW w:w="2027" w:type="dxa"/>
            <w:noWrap w:val="0"/>
            <w:vAlign w:val="center"/>
          </w:tcPr>
          <w:p w14:paraId="27F911D1">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专门面向中小微企业</w:t>
            </w:r>
          </w:p>
        </w:tc>
        <w:tc>
          <w:tcPr>
            <w:tcW w:w="6800" w:type="dxa"/>
            <w:noWrap w:val="0"/>
            <w:vAlign w:val="center"/>
          </w:tcPr>
          <w:p w14:paraId="2E06E129">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lang w:val="en-US" w:eastAsia="zh-CN"/>
              </w:rPr>
              <w:t>本项目或相关采购包是否专门面向中小企业采购：</w:t>
            </w:r>
          </w:p>
          <w:p w14:paraId="7965C201">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lang w:val="en-US" w:eastAsia="zh-CN"/>
              </w:rPr>
              <w:t>□是：本项目（或本项目/包）是专门面向中小企业采购</w:t>
            </w:r>
          </w:p>
          <w:p w14:paraId="36C3A994">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lang w:val="en-US" w:eastAsia="zh-CN"/>
              </w:rPr>
              <w:t>☑否</w:t>
            </w:r>
          </w:p>
        </w:tc>
      </w:tr>
      <w:tr w14:paraId="3792F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jc w:val="center"/>
        </w:trPr>
        <w:tc>
          <w:tcPr>
            <w:tcW w:w="1168" w:type="dxa"/>
            <w:noWrap w:val="0"/>
            <w:vAlign w:val="center"/>
          </w:tcPr>
          <w:p w14:paraId="25CE4C70">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lang w:val="en-US" w:eastAsia="zh-CN"/>
              </w:rPr>
            </w:pPr>
            <w:r>
              <w:rPr>
                <w:rFonts w:hint="eastAsia"/>
                <w:sz w:val="24"/>
                <w:szCs w:val="24"/>
                <w:lang w:val="en-US" w:eastAsia="zh-CN"/>
              </w:rPr>
              <w:t>11.7</w:t>
            </w:r>
          </w:p>
        </w:tc>
        <w:tc>
          <w:tcPr>
            <w:tcW w:w="2027" w:type="dxa"/>
            <w:noWrap w:val="0"/>
            <w:vAlign w:val="center"/>
          </w:tcPr>
          <w:p w14:paraId="01568890">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本项目对应的中小企业划分标准所属行业</w:t>
            </w:r>
          </w:p>
        </w:tc>
        <w:tc>
          <w:tcPr>
            <w:tcW w:w="6800" w:type="dxa"/>
            <w:noWrap w:val="0"/>
            <w:vAlign w:val="center"/>
          </w:tcPr>
          <w:p w14:paraId="6FEA3B0E">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lang w:val="en-US" w:eastAsia="zh-CN"/>
              </w:rPr>
              <w:t>工业</w:t>
            </w:r>
          </w:p>
        </w:tc>
      </w:tr>
      <w:tr w14:paraId="2ED54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125A34EE">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default"/>
                <w:sz w:val="24"/>
                <w:szCs w:val="24"/>
                <w:lang w:val="en-US" w:eastAsia="zh-CN"/>
              </w:rPr>
            </w:pPr>
            <w:r>
              <w:rPr>
                <w:rFonts w:hint="eastAsia"/>
                <w:sz w:val="24"/>
                <w:szCs w:val="24"/>
                <w:lang w:val="en-US" w:eastAsia="zh-CN"/>
              </w:rPr>
              <w:t>11.8</w:t>
            </w:r>
          </w:p>
        </w:tc>
        <w:tc>
          <w:tcPr>
            <w:tcW w:w="2027" w:type="dxa"/>
            <w:noWrap w:val="0"/>
            <w:vAlign w:val="center"/>
          </w:tcPr>
          <w:p w14:paraId="31FF21CE">
            <w:pPr>
              <w:pStyle w:val="13"/>
              <w:keepNext w:val="0"/>
              <w:keepLines w:val="0"/>
              <w:pageBreakBefore w:val="0"/>
              <w:kinsoku/>
              <w:wordWrap/>
              <w:overflowPunct/>
              <w:topLinePunct w:val="0"/>
              <w:autoSpaceDE/>
              <w:autoSpaceDN/>
              <w:bidi w:val="0"/>
              <w:adjustRightInd/>
              <w:snapToGrid/>
              <w:spacing w:line="360" w:lineRule="auto"/>
              <w:jc w:val="center"/>
              <w:textAlignment w:val="auto"/>
              <w:rPr>
                <w:rFonts w:hint="eastAsia"/>
                <w:sz w:val="24"/>
                <w:szCs w:val="24"/>
                <w:lang w:val="en-US" w:eastAsia="zh-CN"/>
              </w:rPr>
            </w:pPr>
            <w:r>
              <w:rPr>
                <w:rFonts w:hint="eastAsia"/>
                <w:sz w:val="24"/>
                <w:szCs w:val="24"/>
              </w:rPr>
              <w:t>监督</w:t>
            </w:r>
            <w:r>
              <w:rPr>
                <w:rFonts w:hint="eastAsia"/>
                <w:sz w:val="24"/>
                <w:szCs w:val="24"/>
                <w:lang w:val="en-US" w:eastAsia="zh-CN"/>
              </w:rPr>
              <w:t>单位</w:t>
            </w:r>
          </w:p>
        </w:tc>
        <w:tc>
          <w:tcPr>
            <w:tcW w:w="6800" w:type="dxa"/>
            <w:noWrap w:val="0"/>
            <w:vAlign w:val="center"/>
          </w:tcPr>
          <w:p w14:paraId="75691D31">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eastAsia"/>
                <w:sz w:val="24"/>
                <w:szCs w:val="24"/>
                <w:lang w:val="en-US" w:eastAsia="zh-CN"/>
              </w:rPr>
            </w:pPr>
            <w:r>
              <w:rPr>
                <w:rFonts w:hint="eastAsia"/>
                <w:sz w:val="24"/>
                <w:szCs w:val="24"/>
                <w:lang w:val="en-US" w:eastAsia="zh-CN"/>
              </w:rPr>
              <w:t>监督部门：</w:t>
            </w:r>
            <w:r>
              <w:rPr>
                <w:rFonts w:hint="eastAsia"/>
                <w:sz w:val="24"/>
                <w:szCs w:val="24"/>
              </w:rPr>
              <w:t>河南省平原监狱</w:t>
            </w:r>
            <w:r>
              <w:rPr>
                <w:rFonts w:hint="eastAsia"/>
                <w:sz w:val="24"/>
                <w:szCs w:val="24"/>
                <w:lang w:val="en-US" w:eastAsia="zh-CN"/>
              </w:rPr>
              <w:t>执纪监督室</w:t>
            </w:r>
          </w:p>
          <w:p w14:paraId="362DC204">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r>
              <w:rPr>
                <w:rFonts w:hint="eastAsia"/>
                <w:sz w:val="24"/>
                <w:szCs w:val="24"/>
                <w:lang w:val="en-US" w:eastAsia="zh-CN"/>
              </w:rPr>
              <w:t>监督人：杜先生</w:t>
            </w:r>
          </w:p>
          <w:p w14:paraId="23B271B9">
            <w:pPr>
              <w:pStyle w:val="13"/>
              <w:keepNext w:val="0"/>
              <w:keepLines w:val="0"/>
              <w:pageBreakBefore w:val="0"/>
              <w:kinsoku/>
              <w:wordWrap/>
              <w:overflowPunct/>
              <w:topLinePunct w:val="0"/>
              <w:autoSpaceDE/>
              <w:autoSpaceDN/>
              <w:bidi w:val="0"/>
              <w:adjustRightInd/>
              <w:snapToGrid/>
              <w:spacing w:line="360" w:lineRule="auto"/>
              <w:jc w:val="both"/>
              <w:textAlignment w:val="auto"/>
              <w:rPr>
                <w:rFonts w:hint="default"/>
                <w:sz w:val="24"/>
                <w:szCs w:val="24"/>
                <w:lang w:val="en-US" w:eastAsia="zh-CN"/>
              </w:rPr>
            </w:pPr>
            <w:r>
              <w:rPr>
                <w:rFonts w:hint="eastAsia"/>
                <w:sz w:val="24"/>
                <w:szCs w:val="24"/>
                <w:lang w:val="en-US" w:eastAsia="zh-CN"/>
              </w:rPr>
              <w:t>监督电话：</w:t>
            </w:r>
            <w:r>
              <w:rPr>
                <w:rFonts w:hint="eastAsia"/>
                <w:sz w:val="24"/>
                <w:szCs w:val="24"/>
                <w:highlight w:val="none"/>
                <w:lang w:val="en-US" w:eastAsia="zh-CN"/>
              </w:rPr>
              <w:t>0373-6332897</w:t>
            </w:r>
          </w:p>
        </w:tc>
      </w:tr>
      <w:tr w14:paraId="704D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68" w:type="dxa"/>
            <w:noWrap w:val="0"/>
            <w:vAlign w:val="center"/>
          </w:tcPr>
          <w:p w14:paraId="524955BA">
            <w:pPr>
              <w:pStyle w:val="13"/>
              <w:keepNext w:val="0"/>
              <w:keepLines w:val="0"/>
              <w:pageBreakBefore w:val="0"/>
              <w:kinsoku/>
              <w:wordWrap/>
              <w:overflowPunct/>
              <w:topLinePunct w:val="0"/>
              <w:autoSpaceDE/>
              <w:autoSpaceDN/>
              <w:bidi w:val="0"/>
              <w:adjustRightInd/>
              <w:snapToGrid/>
              <w:spacing w:line="360" w:lineRule="auto"/>
              <w:ind w:firstLine="0" w:firstLineChars="0"/>
              <w:jc w:val="center"/>
              <w:textAlignment w:val="auto"/>
              <w:rPr>
                <w:rFonts w:hint="eastAsia"/>
                <w:sz w:val="24"/>
                <w:szCs w:val="24"/>
                <w:lang w:val="en-US" w:eastAsia="zh-CN"/>
              </w:rPr>
            </w:pPr>
            <w:r>
              <w:rPr>
                <w:rFonts w:hint="eastAsia"/>
                <w:sz w:val="24"/>
                <w:szCs w:val="24"/>
                <w:lang w:val="en-US" w:eastAsia="zh-CN"/>
              </w:rPr>
              <w:t>11.9</w:t>
            </w:r>
          </w:p>
        </w:tc>
        <w:tc>
          <w:tcPr>
            <w:tcW w:w="2027" w:type="dxa"/>
            <w:noWrap w:val="0"/>
            <w:vAlign w:val="center"/>
          </w:tcPr>
          <w:p w14:paraId="395EF99D">
            <w:pPr>
              <w:keepNext w:val="0"/>
              <w:keepLines w:val="0"/>
              <w:pageBreakBefore w:val="0"/>
              <w:kinsoku/>
              <w:wordWrap/>
              <w:overflowPunct/>
              <w:topLinePunct w:val="0"/>
              <w:bidi w:val="0"/>
              <w:snapToGrid/>
              <w:spacing w:line="440" w:lineRule="exact"/>
              <w:ind w:left="0" w:leftChars="0" w:firstLine="0" w:firstLineChars="0"/>
              <w:jc w:val="center"/>
              <w:outlineLvl w:val="9"/>
              <w:rPr>
                <w:rFonts w:hint="eastAsia"/>
                <w:sz w:val="24"/>
                <w:szCs w:val="24"/>
              </w:rPr>
            </w:pPr>
            <w:r>
              <w:rPr>
                <w:rFonts w:hint="eastAsia" w:ascii="宋体" w:hAnsi="宋体" w:eastAsia="宋体" w:cs="宋体"/>
                <w:kern w:val="0"/>
                <w:sz w:val="24"/>
                <w:szCs w:val="24"/>
                <w:highlight w:val="none"/>
              </w:rPr>
              <w:t>相同品牌产品投标的处理</w:t>
            </w:r>
          </w:p>
        </w:tc>
        <w:tc>
          <w:tcPr>
            <w:tcW w:w="6800" w:type="dxa"/>
            <w:noWrap w:val="0"/>
            <w:vAlign w:val="center"/>
          </w:tcPr>
          <w:p w14:paraId="0A2EE4AA">
            <w:pPr>
              <w:keepNext w:val="0"/>
              <w:keepLines w:val="0"/>
              <w:pageBreakBefore w:val="0"/>
              <w:kinsoku/>
              <w:wordWrap/>
              <w:overflowPunct/>
              <w:topLinePunct w:val="0"/>
              <w:bidi w:val="0"/>
              <w:snapToGrid/>
              <w:spacing w:line="440" w:lineRule="exact"/>
              <w:ind w:left="0" w:leftChars="0" w:firstLine="0" w:firstLineChars="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提供相同品牌产品且通过资格审查、符合性审查的不同投标人参加同一</w:t>
            </w:r>
            <w:r>
              <w:rPr>
                <w:rFonts w:hint="eastAsia" w:ascii="宋体" w:hAnsi="宋体" w:eastAsia="宋体" w:cs="宋体"/>
                <w:sz w:val="24"/>
                <w:szCs w:val="24"/>
                <w:highlight w:val="none"/>
                <w:lang w:val="en-US" w:eastAsia="zh-CN"/>
              </w:rPr>
              <w:t>包</w:t>
            </w:r>
            <w:r>
              <w:rPr>
                <w:rFonts w:hint="eastAsia" w:ascii="宋体" w:hAnsi="宋体" w:eastAsia="宋体" w:cs="宋体"/>
                <w:sz w:val="24"/>
                <w:szCs w:val="24"/>
                <w:highlight w:val="none"/>
              </w:rPr>
              <w:t>段投标的，按一家投标人计算，评审后得分最高的同品牌投标人获得中标人推荐资格；评审得分相同的，投标报价最低的投标人获得中标人推荐资格，投标报价也相同的，由评标委员会投票决定。非单一产品采购项目中，多家投标人提供的核心产品品牌相同的，视为提供相同品牌产品。</w:t>
            </w:r>
          </w:p>
          <w:p w14:paraId="13250F12">
            <w:pPr>
              <w:keepNext w:val="0"/>
              <w:keepLines w:val="0"/>
              <w:pageBreakBefore w:val="0"/>
              <w:kinsoku/>
              <w:wordWrap/>
              <w:overflowPunct/>
              <w:topLinePunct w:val="0"/>
              <w:bidi w:val="0"/>
              <w:snapToGrid/>
              <w:spacing w:line="440" w:lineRule="exact"/>
              <w:ind w:left="0" w:leftChars="0" w:firstLine="0" w:firstLineChars="0"/>
              <w:outlineLvl w:val="9"/>
              <w:rPr>
                <w:rFonts w:hint="default"/>
                <w:sz w:val="24"/>
                <w:szCs w:val="24"/>
                <w:lang w:val="en-US" w:eastAsia="zh-CN"/>
              </w:rPr>
            </w:pPr>
            <w:r>
              <w:rPr>
                <w:rFonts w:hint="eastAsia" w:ascii="宋体" w:hAnsi="宋体" w:eastAsia="宋体" w:cs="宋体"/>
                <w:b/>
                <w:bCs/>
                <w:sz w:val="24"/>
                <w:szCs w:val="24"/>
                <w:highlight w:val="none"/>
              </w:rPr>
              <w:t>本项目采购核心产品为：</w:t>
            </w:r>
            <w:r>
              <w:rPr>
                <w:rFonts w:hint="eastAsia"/>
                <w:sz w:val="24"/>
                <w:szCs w:val="24"/>
                <w:highlight w:val="none"/>
                <w:lang w:val="en-US" w:eastAsia="zh-CN"/>
              </w:rPr>
              <w:t>智能剃须刀载体</w:t>
            </w:r>
          </w:p>
        </w:tc>
      </w:tr>
    </w:tbl>
    <w:p w14:paraId="24AD716D">
      <w:pPr>
        <w:keepNext w:val="0"/>
        <w:keepLines w:val="0"/>
        <w:pageBreakBefore w:val="0"/>
        <w:kinsoku/>
        <w:wordWrap/>
        <w:overflowPunct/>
        <w:topLinePunct w:val="0"/>
        <w:autoSpaceDE/>
        <w:autoSpaceDN/>
        <w:bidi w:val="0"/>
        <w:adjustRightInd/>
        <w:snapToGrid/>
        <w:jc w:val="both"/>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br w:type="page"/>
      </w:r>
    </w:p>
    <w:p w14:paraId="7EB06C31">
      <w:pPr>
        <w:tabs>
          <w:tab w:val="left" w:pos="934"/>
        </w:tabs>
        <w:spacing w:before="31" w:line="360" w:lineRule="auto"/>
        <w:ind w:left="0" w:leftChars="0" w:firstLine="0" w:firstLineChars="0"/>
        <w:outlineLvl w:val="9"/>
        <w:rPr>
          <w:rFonts w:hint="eastAsia" w:ascii="宋体" w:hAnsi="宋体" w:eastAsia="宋体" w:cs="宋体"/>
          <w:b/>
          <w:bCs/>
          <w:color w:val="auto"/>
          <w:kern w:val="21"/>
          <w:sz w:val="24"/>
          <w:szCs w:val="24"/>
          <w:highlight w:val="none"/>
          <w:lang w:eastAsia="zh-CN"/>
        </w:rPr>
      </w:pPr>
      <w:r>
        <w:rPr>
          <w:rFonts w:hint="eastAsia" w:ascii="宋体" w:hAnsi="宋体" w:eastAsia="宋体" w:cs="宋体"/>
          <w:b/>
          <w:bCs/>
          <w:color w:val="auto"/>
          <w:kern w:val="21"/>
          <w:sz w:val="24"/>
          <w:szCs w:val="24"/>
          <w:highlight w:val="none"/>
          <w:lang w:eastAsia="zh-CN"/>
        </w:rPr>
        <w:t>附件：</w:t>
      </w:r>
    </w:p>
    <w:p w14:paraId="4C44F7D0">
      <w:pPr>
        <w:spacing w:line="360" w:lineRule="auto"/>
        <w:outlineLvl w:val="1"/>
        <w:rPr>
          <w:rFonts w:hint="eastAsia" w:ascii="宋体" w:hAnsi="宋体" w:eastAsia="宋体" w:cs="宋体"/>
          <w:b/>
          <w:bCs/>
          <w:color w:val="auto"/>
          <w:sz w:val="24"/>
          <w:szCs w:val="24"/>
          <w:highlight w:val="none"/>
          <w:lang w:eastAsia="zh-CN"/>
        </w:rPr>
      </w:pPr>
      <w:bookmarkStart w:id="9" w:name="_Toc15074"/>
      <w:bookmarkStart w:id="10" w:name="_Toc18214"/>
      <w:bookmarkStart w:id="11" w:name="_Toc5674"/>
      <w:bookmarkStart w:id="12" w:name="_Toc15136"/>
      <w:bookmarkStart w:id="13" w:name="_Toc30635"/>
      <w:bookmarkStart w:id="14" w:name="_Toc10081"/>
      <w:bookmarkStart w:id="15" w:name="_Toc22257"/>
      <w:r>
        <w:rPr>
          <w:rFonts w:hint="eastAsia" w:ascii="宋体" w:hAnsi="宋体" w:eastAsia="宋体" w:cs="宋体"/>
          <w:b/>
          <w:bCs/>
          <w:color w:val="auto"/>
          <w:sz w:val="24"/>
          <w:szCs w:val="24"/>
          <w:highlight w:val="none"/>
          <w:lang w:eastAsia="zh-CN"/>
        </w:rPr>
        <w:t>附表</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eastAsia="zh-CN"/>
        </w:rPr>
        <w:t>：政府采购政策中小企业价格扣除办法</w:t>
      </w:r>
      <w:bookmarkEnd w:id="9"/>
      <w:bookmarkEnd w:id="10"/>
      <w:bookmarkEnd w:id="11"/>
      <w:bookmarkEnd w:id="12"/>
      <w:bookmarkEnd w:id="13"/>
      <w:bookmarkEnd w:id="14"/>
      <w:bookmarkEnd w:id="15"/>
    </w:p>
    <w:tbl>
      <w:tblPr>
        <w:tblStyle w:val="10"/>
        <w:tblW w:w="95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992"/>
        <w:gridCol w:w="6839"/>
      </w:tblGrid>
      <w:tr w14:paraId="28151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2E604D5">
            <w:pPr>
              <w:pStyle w:val="13"/>
              <w:bidi w:val="0"/>
              <w:spacing w:line="360" w:lineRule="auto"/>
              <w:jc w:val="center"/>
              <w:rPr>
                <w:rFonts w:hint="eastAsia"/>
                <w:b/>
                <w:bCs/>
                <w:sz w:val="24"/>
                <w:szCs w:val="24"/>
              </w:rPr>
            </w:pPr>
            <w:r>
              <w:rPr>
                <w:rFonts w:hint="eastAsia"/>
                <w:b/>
                <w:bCs/>
                <w:sz w:val="24"/>
                <w:szCs w:val="24"/>
              </w:rPr>
              <w:t>序号</w:t>
            </w:r>
          </w:p>
        </w:tc>
        <w:tc>
          <w:tcPr>
            <w:tcW w:w="1992" w:type="dxa"/>
            <w:tcBorders>
              <w:top w:val="single" w:color="auto" w:sz="4" w:space="0"/>
              <w:left w:val="single" w:color="auto" w:sz="4" w:space="0"/>
              <w:bottom w:val="single" w:color="auto" w:sz="4" w:space="0"/>
              <w:right w:val="single" w:color="auto" w:sz="4" w:space="0"/>
            </w:tcBorders>
            <w:noWrap w:val="0"/>
            <w:vAlign w:val="center"/>
          </w:tcPr>
          <w:p w14:paraId="7B902252">
            <w:pPr>
              <w:pStyle w:val="13"/>
              <w:bidi w:val="0"/>
              <w:spacing w:line="360" w:lineRule="auto"/>
              <w:jc w:val="center"/>
              <w:rPr>
                <w:rFonts w:hint="eastAsia"/>
                <w:b/>
                <w:bCs/>
                <w:sz w:val="24"/>
                <w:szCs w:val="24"/>
              </w:rPr>
            </w:pPr>
            <w:r>
              <w:rPr>
                <w:rFonts w:hint="eastAsia"/>
                <w:b/>
                <w:bCs/>
                <w:sz w:val="24"/>
                <w:szCs w:val="24"/>
              </w:rPr>
              <w:t>项目</w:t>
            </w:r>
          </w:p>
        </w:tc>
        <w:tc>
          <w:tcPr>
            <w:tcW w:w="6839" w:type="dxa"/>
            <w:tcBorders>
              <w:top w:val="single" w:color="auto" w:sz="4" w:space="0"/>
              <w:left w:val="single" w:color="auto" w:sz="4" w:space="0"/>
              <w:bottom w:val="single" w:color="auto" w:sz="4" w:space="0"/>
              <w:right w:val="single" w:color="auto" w:sz="4" w:space="0"/>
            </w:tcBorders>
            <w:noWrap w:val="0"/>
            <w:vAlign w:val="center"/>
          </w:tcPr>
          <w:p w14:paraId="5F402141">
            <w:pPr>
              <w:pStyle w:val="13"/>
              <w:bidi w:val="0"/>
              <w:spacing w:line="360" w:lineRule="auto"/>
              <w:jc w:val="center"/>
              <w:rPr>
                <w:rFonts w:hint="eastAsia"/>
                <w:b/>
                <w:bCs/>
                <w:sz w:val="24"/>
                <w:szCs w:val="24"/>
              </w:rPr>
            </w:pPr>
            <w:r>
              <w:rPr>
                <w:rFonts w:hint="eastAsia"/>
                <w:b/>
                <w:bCs/>
                <w:sz w:val="24"/>
                <w:szCs w:val="24"/>
              </w:rPr>
              <w:t>具体内容</w:t>
            </w:r>
          </w:p>
        </w:tc>
      </w:tr>
      <w:tr w14:paraId="3C11D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D459C87">
            <w:pPr>
              <w:pStyle w:val="13"/>
              <w:bidi w:val="0"/>
              <w:spacing w:line="360" w:lineRule="auto"/>
              <w:jc w:val="center"/>
              <w:rPr>
                <w:rFonts w:hint="eastAsia"/>
                <w:sz w:val="24"/>
                <w:szCs w:val="24"/>
              </w:rPr>
            </w:pPr>
            <w:r>
              <w:rPr>
                <w:rFonts w:hint="eastAsia"/>
                <w:sz w:val="24"/>
                <w:szCs w:val="24"/>
              </w:rPr>
              <w:t>1</w:t>
            </w:r>
          </w:p>
        </w:tc>
        <w:tc>
          <w:tcPr>
            <w:tcW w:w="1992" w:type="dxa"/>
            <w:tcBorders>
              <w:top w:val="single" w:color="auto" w:sz="4" w:space="0"/>
              <w:left w:val="single" w:color="auto" w:sz="4" w:space="0"/>
              <w:bottom w:val="single" w:color="auto" w:sz="4" w:space="0"/>
              <w:right w:val="single" w:color="auto" w:sz="4" w:space="0"/>
            </w:tcBorders>
            <w:noWrap w:val="0"/>
            <w:vAlign w:val="center"/>
          </w:tcPr>
          <w:p w14:paraId="1E514211">
            <w:pPr>
              <w:pStyle w:val="13"/>
              <w:bidi w:val="0"/>
              <w:spacing w:line="360" w:lineRule="auto"/>
              <w:jc w:val="center"/>
              <w:rPr>
                <w:rFonts w:hint="eastAsia"/>
                <w:sz w:val="24"/>
                <w:szCs w:val="24"/>
                <w:lang w:eastAsia="zh-CN"/>
              </w:rPr>
            </w:pPr>
            <w:r>
              <w:rPr>
                <w:rFonts w:hint="eastAsia"/>
                <w:sz w:val="24"/>
                <w:szCs w:val="24"/>
                <w:lang w:eastAsia="zh-CN"/>
              </w:rPr>
              <w:t>本项目是否属于专门面向中小企业和监狱企业的政府采购活动</w:t>
            </w:r>
          </w:p>
        </w:tc>
        <w:tc>
          <w:tcPr>
            <w:tcW w:w="6839" w:type="dxa"/>
            <w:tcBorders>
              <w:top w:val="single" w:color="auto" w:sz="4" w:space="0"/>
              <w:left w:val="single" w:color="auto" w:sz="4" w:space="0"/>
              <w:bottom w:val="single" w:color="auto" w:sz="4" w:space="0"/>
              <w:right w:val="single" w:color="auto" w:sz="4" w:space="0"/>
            </w:tcBorders>
            <w:noWrap w:val="0"/>
            <w:vAlign w:val="center"/>
          </w:tcPr>
          <w:p w14:paraId="68273EE3">
            <w:pPr>
              <w:pStyle w:val="13"/>
              <w:bidi w:val="0"/>
              <w:spacing w:line="360" w:lineRule="auto"/>
              <w:jc w:val="center"/>
              <w:rPr>
                <w:rFonts w:hint="eastAsia"/>
                <w:sz w:val="24"/>
                <w:szCs w:val="24"/>
              </w:rPr>
            </w:pPr>
            <w:r>
              <w:rPr>
                <w:rFonts w:hint="eastAsia"/>
                <w:sz w:val="24"/>
                <w:szCs w:val="24"/>
              </w:rPr>
              <w:t>否</w:t>
            </w:r>
          </w:p>
        </w:tc>
      </w:tr>
      <w:tr w14:paraId="23F5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528561">
            <w:pPr>
              <w:pStyle w:val="13"/>
              <w:bidi w:val="0"/>
              <w:spacing w:line="360" w:lineRule="auto"/>
              <w:jc w:val="center"/>
              <w:rPr>
                <w:rFonts w:hint="eastAsia"/>
                <w:sz w:val="24"/>
                <w:szCs w:val="24"/>
              </w:rPr>
            </w:pPr>
            <w:r>
              <w:rPr>
                <w:rFonts w:hint="eastAsia"/>
                <w:sz w:val="24"/>
                <w:szCs w:val="24"/>
              </w:rPr>
              <w:t>2</w:t>
            </w:r>
          </w:p>
        </w:tc>
        <w:tc>
          <w:tcPr>
            <w:tcW w:w="1992" w:type="dxa"/>
            <w:tcBorders>
              <w:top w:val="single" w:color="auto" w:sz="4" w:space="0"/>
              <w:left w:val="single" w:color="auto" w:sz="4" w:space="0"/>
              <w:bottom w:val="single" w:color="auto" w:sz="4" w:space="0"/>
              <w:right w:val="single" w:color="auto" w:sz="4" w:space="0"/>
            </w:tcBorders>
            <w:noWrap w:val="0"/>
            <w:vAlign w:val="center"/>
          </w:tcPr>
          <w:p w14:paraId="1E2C08D0">
            <w:pPr>
              <w:pStyle w:val="13"/>
              <w:bidi w:val="0"/>
              <w:spacing w:line="360" w:lineRule="auto"/>
              <w:jc w:val="center"/>
              <w:rPr>
                <w:rFonts w:hint="eastAsia"/>
                <w:sz w:val="24"/>
                <w:szCs w:val="24"/>
              </w:rPr>
            </w:pPr>
            <w:r>
              <w:rPr>
                <w:rFonts w:hint="eastAsia"/>
                <w:sz w:val="24"/>
                <w:szCs w:val="24"/>
              </w:rPr>
              <w:t>中小企业的认定标准</w:t>
            </w:r>
          </w:p>
        </w:tc>
        <w:tc>
          <w:tcPr>
            <w:tcW w:w="6839" w:type="dxa"/>
            <w:tcBorders>
              <w:top w:val="single" w:color="auto" w:sz="4" w:space="0"/>
              <w:left w:val="single" w:color="auto" w:sz="4" w:space="0"/>
              <w:bottom w:val="single" w:color="auto" w:sz="4" w:space="0"/>
              <w:right w:val="single" w:color="auto" w:sz="4" w:space="0"/>
            </w:tcBorders>
            <w:noWrap w:val="0"/>
            <w:vAlign w:val="top"/>
          </w:tcPr>
          <w:p w14:paraId="035C58CD">
            <w:pPr>
              <w:pStyle w:val="13"/>
              <w:bidi w:val="0"/>
              <w:spacing w:line="360" w:lineRule="auto"/>
              <w:rPr>
                <w:rFonts w:hint="eastAsia"/>
                <w:sz w:val="24"/>
                <w:szCs w:val="24"/>
                <w:lang w:eastAsia="zh-CN"/>
              </w:rPr>
            </w:pPr>
            <w:r>
              <w:rPr>
                <w:rFonts w:hint="eastAsia"/>
                <w:sz w:val="24"/>
                <w:szCs w:val="24"/>
                <w:lang w:eastAsia="zh-CN"/>
              </w:rPr>
              <w:t>供应商须同时满足以下两个条件，才能认定为中小企业（含中型、小型、微型企业，下同）：</w:t>
            </w:r>
          </w:p>
          <w:p w14:paraId="55B1FF21">
            <w:pPr>
              <w:pStyle w:val="13"/>
              <w:bidi w:val="0"/>
              <w:spacing w:line="360" w:lineRule="auto"/>
              <w:rPr>
                <w:rFonts w:hint="eastAsia"/>
                <w:sz w:val="24"/>
                <w:szCs w:val="24"/>
                <w:lang w:eastAsia="zh-CN"/>
              </w:rPr>
            </w:pPr>
            <w:r>
              <w:rPr>
                <w:rFonts w:hint="eastAsia"/>
                <w:sz w:val="24"/>
                <w:szCs w:val="24"/>
                <w:lang w:eastAsia="zh-CN"/>
              </w:rPr>
              <w:t>一、符合《工业和信息化部、国家统计局、国家发展和改革委员会、财政部关于印发中小企业划型标准规定的通知》（工信部联企业〔2011〕300号）规定的中小企业划分标准；</w:t>
            </w:r>
          </w:p>
          <w:p w14:paraId="485832EE">
            <w:pPr>
              <w:pStyle w:val="13"/>
              <w:bidi w:val="0"/>
              <w:spacing w:line="360" w:lineRule="auto"/>
              <w:rPr>
                <w:rFonts w:hint="eastAsia"/>
                <w:sz w:val="24"/>
                <w:szCs w:val="24"/>
                <w:lang w:eastAsia="zh-CN"/>
              </w:rPr>
            </w:pPr>
            <w:r>
              <w:rPr>
                <w:rFonts w:hint="eastAsia"/>
                <w:sz w:val="24"/>
                <w:szCs w:val="24"/>
                <w:lang w:eastAsia="zh-CN"/>
              </w:rPr>
              <w:t>二、根据《中华人民共和国政府采购法实施条例》第六条和《关于印发《政府采购促进中小企业发展管理办法》的通知》（财库〔2020〕46号，以下简称46号文）第二条规定，本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第四条规定，在政府采购活动中，供应商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w:t>
            </w:r>
          </w:p>
        </w:tc>
      </w:tr>
      <w:tr w14:paraId="5CBC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164E34B">
            <w:pPr>
              <w:pStyle w:val="13"/>
              <w:bidi w:val="0"/>
              <w:spacing w:line="360" w:lineRule="auto"/>
              <w:jc w:val="center"/>
              <w:rPr>
                <w:rFonts w:hint="eastAsia"/>
                <w:sz w:val="24"/>
                <w:szCs w:val="24"/>
              </w:rPr>
            </w:pPr>
            <w:r>
              <w:rPr>
                <w:rFonts w:hint="eastAsia"/>
                <w:sz w:val="24"/>
                <w:szCs w:val="24"/>
              </w:rPr>
              <w:t>3</w:t>
            </w:r>
          </w:p>
        </w:tc>
        <w:tc>
          <w:tcPr>
            <w:tcW w:w="1992" w:type="dxa"/>
            <w:tcBorders>
              <w:top w:val="single" w:color="auto" w:sz="4" w:space="0"/>
              <w:left w:val="single" w:color="auto" w:sz="4" w:space="0"/>
              <w:bottom w:val="single" w:color="auto" w:sz="4" w:space="0"/>
              <w:right w:val="single" w:color="auto" w:sz="4" w:space="0"/>
            </w:tcBorders>
            <w:noWrap w:val="0"/>
            <w:vAlign w:val="center"/>
          </w:tcPr>
          <w:p w14:paraId="5BA0BF75">
            <w:pPr>
              <w:pStyle w:val="13"/>
              <w:bidi w:val="0"/>
              <w:spacing w:line="360" w:lineRule="auto"/>
              <w:jc w:val="center"/>
              <w:rPr>
                <w:rFonts w:hint="eastAsia"/>
                <w:sz w:val="24"/>
                <w:szCs w:val="24"/>
                <w:lang w:eastAsia="zh-CN"/>
              </w:rPr>
            </w:pPr>
            <w:r>
              <w:rPr>
                <w:rFonts w:hint="eastAsia"/>
                <w:sz w:val="24"/>
                <w:szCs w:val="24"/>
                <w:lang w:eastAsia="zh-CN"/>
              </w:rPr>
              <w:t>关于财库﹝2020﹞46号相关问题说明</w:t>
            </w:r>
          </w:p>
        </w:tc>
        <w:tc>
          <w:tcPr>
            <w:tcW w:w="6839" w:type="dxa"/>
            <w:tcBorders>
              <w:top w:val="single" w:color="auto" w:sz="4" w:space="0"/>
              <w:left w:val="single" w:color="auto" w:sz="4" w:space="0"/>
              <w:bottom w:val="single" w:color="auto" w:sz="4" w:space="0"/>
              <w:right w:val="single" w:color="auto" w:sz="4" w:space="0"/>
            </w:tcBorders>
            <w:noWrap w:val="0"/>
            <w:vAlign w:val="top"/>
          </w:tcPr>
          <w:p w14:paraId="4B392702">
            <w:pPr>
              <w:pStyle w:val="13"/>
              <w:bidi w:val="0"/>
              <w:spacing w:line="360" w:lineRule="auto"/>
              <w:rPr>
                <w:rFonts w:hint="eastAsia"/>
                <w:sz w:val="24"/>
                <w:szCs w:val="24"/>
                <w:lang w:eastAsia="zh-CN"/>
              </w:rPr>
            </w:pPr>
            <w:r>
              <w:rPr>
                <w:rFonts w:hint="eastAsia"/>
                <w:sz w:val="24"/>
                <w:szCs w:val="24"/>
                <w:lang w:eastAsia="zh-CN"/>
              </w:rPr>
              <w:t>1.对于未预留份额专门面向中小企业采购的货物采购项目，以及预留份额项目中的非预留部分货物采购包，大中型企业提供的货物全部为小微企业制造，按照《政府采购促进中小企业发展管理办法》（财库〔2020〕46号，在货物采购项目中，货物由中小企业制造（货物由中小企业生产且使用该中小企业商号或者注册商标）的，可享受中小企业扶持政策。如果一个采购项目或采购包含有多个采购标的的，则每个采购标的均应由中小企业制造。大型企业提供的所有采购标的均为小微企业制造的，可享受价格评审优惠政策。</w:t>
            </w:r>
          </w:p>
          <w:p w14:paraId="1CC9F99D">
            <w:pPr>
              <w:pStyle w:val="13"/>
              <w:bidi w:val="0"/>
              <w:spacing w:line="360" w:lineRule="auto"/>
              <w:rPr>
                <w:rFonts w:hint="eastAsia"/>
                <w:sz w:val="24"/>
                <w:szCs w:val="24"/>
                <w:lang w:eastAsia="zh-CN"/>
              </w:rPr>
            </w:pPr>
            <w:r>
              <w:rPr>
                <w:rFonts w:hint="eastAsia"/>
                <w:sz w:val="24"/>
                <w:szCs w:val="24"/>
                <w:lang w:eastAsia="zh-CN"/>
              </w:rPr>
              <w:t>2.在货物采购项目中，供应商提供的货物既有小微企业制造货物，也有中型企业制造货物的，不享受办法规定的小微企业扶持政策。</w:t>
            </w:r>
          </w:p>
          <w:p w14:paraId="6CCD7FBE">
            <w:pPr>
              <w:pStyle w:val="13"/>
              <w:bidi w:val="0"/>
              <w:spacing w:line="360" w:lineRule="auto"/>
              <w:rPr>
                <w:rFonts w:hint="eastAsia"/>
                <w:sz w:val="24"/>
                <w:szCs w:val="24"/>
                <w:lang w:eastAsia="zh-CN"/>
              </w:rPr>
            </w:pPr>
            <w:r>
              <w:rPr>
                <w:rFonts w:hint="eastAsia"/>
                <w:sz w:val="24"/>
                <w:szCs w:val="24"/>
                <w:lang w:eastAsia="zh-CN"/>
              </w:rPr>
              <w:t>3.有些货物采购项目涉及多种货物和多个制造商，投标人从批发商或者经销商处拿货，而非从制造商处直接拿货，难以获知所有制造商的从业人员、营业收入、资产总额等数据。投标人应当对其出具的《中小企业声明函》真实性负责，投标人出具的《中小企业声明函》内容不实的，属于提供虚假材料谋取中标。</w:t>
            </w:r>
          </w:p>
          <w:p w14:paraId="3B509962">
            <w:pPr>
              <w:pStyle w:val="13"/>
              <w:bidi w:val="0"/>
              <w:spacing w:line="360" w:lineRule="auto"/>
              <w:rPr>
                <w:rFonts w:hint="eastAsia"/>
                <w:sz w:val="24"/>
                <w:szCs w:val="24"/>
                <w:lang w:eastAsia="zh-CN"/>
              </w:rPr>
            </w:pPr>
            <w:r>
              <w:rPr>
                <w:rFonts w:hint="eastAsia"/>
                <w:sz w:val="24"/>
                <w:szCs w:val="24"/>
                <w:lang w:eastAsia="zh-CN"/>
              </w:rPr>
              <w:t>4.对于既有货物又有服务的采购项目，享受中小企业扶持政策的供应商应当满足下列条件：在货物采购项目中，货物应当由中小企业制造，不对其中涉及的服务的承接商作出要求；在工程采购项目中，工程应当由中小企业承建，不对其中涉及的货物的制造商和服务的承接商作出要求；在服务采购项目中，服务的承接商应当为中小企业，不对其中涉及的货物的制造商作出要求。</w:t>
            </w:r>
          </w:p>
        </w:tc>
      </w:tr>
      <w:tr w14:paraId="55827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23DFC7F1">
            <w:pPr>
              <w:pStyle w:val="13"/>
              <w:bidi w:val="0"/>
              <w:spacing w:line="360" w:lineRule="auto"/>
              <w:jc w:val="center"/>
              <w:rPr>
                <w:rFonts w:hint="eastAsia"/>
                <w:sz w:val="24"/>
                <w:szCs w:val="24"/>
              </w:rPr>
            </w:pPr>
            <w:r>
              <w:rPr>
                <w:rFonts w:hint="eastAsia"/>
                <w:sz w:val="24"/>
                <w:szCs w:val="24"/>
              </w:rPr>
              <w:t>4</w:t>
            </w:r>
          </w:p>
        </w:tc>
        <w:tc>
          <w:tcPr>
            <w:tcW w:w="1992" w:type="dxa"/>
            <w:tcBorders>
              <w:top w:val="single" w:color="auto" w:sz="4" w:space="0"/>
              <w:left w:val="single" w:color="auto" w:sz="4" w:space="0"/>
              <w:bottom w:val="single" w:color="auto" w:sz="4" w:space="0"/>
              <w:right w:val="single" w:color="auto" w:sz="4" w:space="0"/>
            </w:tcBorders>
            <w:noWrap w:val="0"/>
            <w:vAlign w:val="center"/>
          </w:tcPr>
          <w:p w14:paraId="5E66AB96">
            <w:pPr>
              <w:pStyle w:val="13"/>
              <w:bidi w:val="0"/>
              <w:spacing w:line="360" w:lineRule="auto"/>
              <w:jc w:val="center"/>
              <w:rPr>
                <w:rFonts w:hint="eastAsia"/>
                <w:sz w:val="24"/>
                <w:szCs w:val="24"/>
              </w:rPr>
            </w:pPr>
            <w:r>
              <w:rPr>
                <w:rFonts w:hint="eastAsia"/>
                <w:sz w:val="24"/>
                <w:szCs w:val="24"/>
              </w:rPr>
              <w:t>监狱企业的认定标准</w:t>
            </w:r>
          </w:p>
        </w:tc>
        <w:tc>
          <w:tcPr>
            <w:tcW w:w="6839" w:type="dxa"/>
            <w:tcBorders>
              <w:top w:val="single" w:color="auto" w:sz="4" w:space="0"/>
              <w:left w:val="single" w:color="auto" w:sz="4" w:space="0"/>
              <w:bottom w:val="single" w:color="auto" w:sz="4" w:space="0"/>
              <w:right w:val="single" w:color="auto" w:sz="4" w:space="0"/>
            </w:tcBorders>
            <w:noWrap w:val="0"/>
            <w:vAlign w:val="top"/>
          </w:tcPr>
          <w:p w14:paraId="3BC3D680">
            <w:pPr>
              <w:pStyle w:val="13"/>
              <w:bidi w:val="0"/>
              <w:spacing w:line="360" w:lineRule="auto"/>
              <w:rPr>
                <w:rFonts w:hint="eastAsia"/>
                <w:sz w:val="24"/>
                <w:szCs w:val="24"/>
                <w:lang w:eastAsia="zh-CN"/>
              </w:rPr>
            </w:pPr>
            <w:r>
              <w:rPr>
                <w:rFonts w:hint="eastAsia"/>
                <w:sz w:val="24"/>
                <w:szCs w:val="24"/>
                <w:lang w:eastAsia="zh-CN"/>
              </w:rPr>
              <w:t>省级及以上监狱管理局、戒毒管理局（含新疆生产建设兵团）出具的属于监狱企业的证明文件。监狱企业视同小型、微型企业。</w:t>
            </w:r>
          </w:p>
        </w:tc>
      </w:tr>
      <w:tr w14:paraId="3032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6EE23D7C">
            <w:pPr>
              <w:pStyle w:val="13"/>
              <w:bidi w:val="0"/>
              <w:spacing w:line="360" w:lineRule="auto"/>
              <w:jc w:val="center"/>
              <w:rPr>
                <w:rFonts w:hint="eastAsia"/>
                <w:sz w:val="24"/>
                <w:szCs w:val="24"/>
              </w:rPr>
            </w:pPr>
            <w:r>
              <w:rPr>
                <w:rFonts w:hint="eastAsia"/>
                <w:sz w:val="24"/>
                <w:szCs w:val="24"/>
              </w:rPr>
              <w:t>5</w:t>
            </w:r>
          </w:p>
        </w:tc>
        <w:tc>
          <w:tcPr>
            <w:tcW w:w="1992" w:type="dxa"/>
            <w:tcBorders>
              <w:top w:val="single" w:color="auto" w:sz="4" w:space="0"/>
              <w:left w:val="single" w:color="auto" w:sz="4" w:space="0"/>
              <w:bottom w:val="single" w:color="auto" w:sz="4" w:space="0"/>
              <w:right w:val="single" w:color="auto" w:sz="4" w:space="0"/>
            </w:tcBorders>
            <w:noWrap w:val="0"/>
            <w:vAlign w:val="center"/>
          </w:tcPr>
          <w:p w14:paraId="5749D695">
            <w:pPr>
              <w:pStyle w:val="13"/>
              <w:bidi w:val="0"/>
              <w:spacing w:line="360" w:lineRule="auto"/>
              <w:rPr>
                <w:rFonts w:hint="eastAsia"/>
                <w:sz w:val="24"/>
                <w:szCs w:val="24"/>
                <w:lang w:eastAsia="zh-CN"/>
              </w:rPr>
            </w:pPr>
            <w:r>
              <w:rPr>
                <w:rFonts w:hint="eastAsia"/>
                <w:sz w:val="24"/>
                <w:szCs w:val="24"/>
                <w:lang w:eastAsia="zh-CN"/>
              </w:rPr>
              <w:t>残疾人福利性单位的认定标准</w:t>
            </w:r>
          </w:p>
        </w:tc>
        <w:tc>
          <w:tcPr>
            <w:tcW w:w="6839" w:type="dxa"/>
            <w:tcBorders>
              <w:top w:val="single" w:color="auto" w:sz="4" w:space="0"/>
              <w:left w:val="single" w:color="auto" w:sz="4" w:space="0"/>
              <w:bottom w:val="single" w:color="auto" w:sz="4" w:space="0"/>
              <w:right w:val="single" w:color="auto" w:sz="4" w:space="0"/>
            </w:tcBorders>
            <w:noWrap w:val="0"/>
            <w:vAlign w:val="center"/>
          </w:tcPr>
          <w:p w14:paraId="19512CEB">
            <w:pPr>
              <w:pStyle w:val="13"/>
              <w:bidi w:val="0"/>
              <w:spacing w:line="360" w:lineRule="auto"/>
              <w:rPr>
                <w:rFonts w:hint="eastAsia"/>
                <w:sz w:val="24"/>
                <w:szCs w:val="24"/>
                <w:lang w:eastAsia="zh-CN"/>
              </w:rPr>
            </w:pPr>
            <w:r>
              <w:rPr>
                <w:rFonts w:hint="eastAsia"/>
                <w:sz w:val="24"/>
                <w:szCs w:val="24"/>
                <w:lang w:eastAsia="zh-CN"/>
              </w:rPr>
              <w:t>供应商需提供残疾人福利性单位声明函。残疾人福利性单位视同小型、微型企业。</w:t>
            </w:r>
          </w:p>
        </w:tc>
      </w:tr>
      <w:tr w14:paraId="3A30F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B007593">
            <w:pPr>
              <w:pStyle w:val="13"/>
              <w:bidi w:val="0"/>
              <w:spacing w:line="360" w:lineRule="auto"/>
              <w:jc w:val="center"/>
              <w:rPr>
                <w:rFonts w:hint="eastAsia"/>
                <w:sz w:val="24"/>
                <w:szCs w:val="24"/>
              </w:rPr>
            </w:pPr>
            <w:r>
              <w:rPr>
                <w:rFonts w:hint="eastAsia"/>
                <w:sz w:val="24"/>
                <w:szCs w:val="24"/>
              </w:rPr>
              <w:t>6</w:t>
            </w:r>
          </w:p>
        </w:tc>
        <w:tc>
          <w:tcPr>
            <w:tcW w:w="1992" w:type="dxa"/>
            <w:tcBorders>
              <w:top w:val="single" w:color="auto" w:sz="4" w:space="0"/>
              <w:left w:val="single" w:color="auto" w:sz="4" w:space="0"/>
              <w:bottom w:val="single" w:color="auto" w:sz="4" w:space="0"/>
              <w:right w:val="single" w:color="auto" w:sz="4" w:space="0"/>
            </w:tcBorders>
            <w:noWrap w:val="0"/>
            <w:vAlign w:val="center"/>
          </w:tcPr>
          <w:p w14:paraId="79D7C15D">
            <w:pPr>
              <w:pStyle w:val="13"/>
              <w:bidi w:val="0"/>
              <w:spacing w:line="360" w:lineRule="auto"/>
              <w:rPr>
                <w:rFonts w:hint="eastAsia"/>
                <w:sz w:val="24"/>
                <w:szCs w:val="24"/>
              </w:rPr>
            </w:pPr>
            <w:r>
              <w:rPr>
                <w:rFonts w:hint="eastAsia"/>
                <w:sz w:val="24"/>
                <w:szCs w:val="24"/>
              </w:rPr>
              <w:t>价格扣除办法</w:t>
            </w:r>
          </w:p>
        </w:tc>
        <w:tc>
          <w:tcPr>
            <w:tcW w:w="6839" w:type="dxa"/>
            <w:tcBorders>
              <w:top w:val="single" w:color="auto" w:sz="4" w:space="0"/>
              <w:left w:val="single" w:color="auto" w:sz="4" w:space="0"/>
              <w:bottom w:val="single" w:color="auto" w:sz="4" w:space="0"/>
              <w:right w:val="single" w:color="auto" w:sz="4" w:space="0"/>
            </w:tcBorders>
            <w:noWrap w:val="0"/>
            <w:vAlign w:val="top"/>
          </w:tcPr>
          <w:p w14:paraId="4C8A8AB3">
            <w:pPr>
              <w:pStyle w:val="13"/>
              <w:bidi w:val="0"/>
              <w:spacing w:line="360" w:lineRule="auto"/>
              <w:rPr>
                <w:rFonts w:hint="eastAsia"/>
                <w:sz w:val="24"/>
                <w:szCs w:val="24"/>
                <w:lang w:eastAsia="zh-CN"/>
              </w:rPr>
            </w:pPr>
            <w:r>
              <w:rPr>
                <w:rFonts w:hint="eastAsia"/>
                <w:sz w:val="24"/>
                <w:szCs w:val="24"/>
                <w:lang w:eastAsia="zh-CN"/>
              </w:rPr>
              <w:t>价格扣除：对于非专门面向中小企业的项目，根据《中华人民共和国政府采购法实施条例》第六条和财库〔2020〕46号的规定，给予小型和微型企业投标价格</w:t>
            </w:r>
            <w:r>
              <w:rPr>
                <w:rFonts w:hint="eastAsia"/>
                <w:sz w:val="24"/>
                <w:szCs w:val="24"/>
                <w:lang w:val="en-US" w:eastAsia="zh-CN"/>
              </w:rPr>
              <w:t>10</w:t>
            </w:r>
            <w:r>
              <w:rPr>
                <w:rFonts w:hint="eastAsia"/>
                <w:sz w:val="24"/>
                <w:szCs w:val="24"/>
                <w:lang w:eastAsia="zh-CN"/>
              </w:rPr>
              <w:t>%的扣除，用扣除后的价格参与评审。供应商为大型企业的不适用本款规定。</w:t>
            </w:r>
          </w:p>
          <w:p w14:paraId="2826AB1A">
            <w:pPr>
              <w:pStyle w:val="13"/>
              <w:bidi w:val="0"/>
              <w:spacing w:line="360" w:lineRule="auto"/>
              <w:rPr>
                <w:rFonts w:hint="eastAsia"/>
                <w:sz w:val="24"/>
                <w:szCs w:val="24"/>
                <w:lang w:eastAsia="zh-CN"/>
              </w:rPr>
            </w:pPr>
            <w:r>
              <w:rPr>
                <w:rFonts w:hint="eastAsia"/>
                <w:sz w:val="24"/>
                <w:szCs w:val="24"/>
                <w:lang w:eastAsia="zh-CN"/>
              </w:rPr>
              <w:t>根据财政部司法部《关于政府采购支持监狱企业发展有关问题的通知》（财库〔2014〕68号）规定，本项目对监狱企业作为供应商的价格给予</w:t>
            </w:r>
            <w:r>
              <w:rPr>
                <w:rFonts w:hint="eastAsia"/>
                <w:sz w:val="24"/>
                <w:szCs w:val="24"/>
                <w:lang w:val="en-US" w:eastAsia="zh-CN"/>
              </w:rPr>
              <w:t>10</w:t>
            </w:r>
            <w:r>
              <w:rPr>
                <w:rFonts w:hint="eastAsia"/>
                <w:sz w:val="24"/>
                <w:szCs w:val="24"/>
                <w:lang w:eastAsia="zh-CN"/>
              </w:rPr>
              <w:t>%的扣除，用扣除后的价格参与评审。</w:t>
            </w:r>
          </w:p>
          <w:p w14:paraId="7A5CEAB9">
            <w:pPr>
              <w:pStyle w:val="13"/>
              <w:bidi w:val="0"/>
              <w:spacing w:line="360" w:lineRule="auto"/>
              <w:rPr>
                <w:rFonts w:hint="eastAsia"/>
                <w:sz w:val="24"/>
                <w:szCs w:val="24"/>
                <w:lang w:eastAsia="zh-CN"/>
              </w:rPr>
            </w:pPr>
            <w:r>
              <w:rPr>
                <w:rFonts w:hint="eastAsia"/>
                <w:sz w:val="24"/>
                <w:szCs w:val="24"/>
                <w:lang w:eastAsia="zh-CN"/>
              </w:rPr>
              <w:t>根据《财政部 民政部 中国残疾人联合会关于促进残疾人就业政府采购政策的通知》（财库[2017]141号）的规定，残疾人福利性单位视为小型、微型企业享受价格扣除，用扣除后的价格作为评标价格参与评审，不重复享受政策。</w:t>
            </w:r>
          </w:p>
          <w:p w14:paraId="040AB3E8">
            <w:pPr>
              <w:pStyle w:val="13"/>
              <w:bidi w:val="0"/>
              <w:spacing w:line="360" w:lineRule="auto"/>
              <w:rPr>
                <w:rFonts w:hint="eastAsia"/>
                <w:sz w:val="24"/>
                <w:szCs w:val="24"/>
                <w:lang w:eastAsia="zh-CN"/>
              </w:rPr>
            </w:pPr>
            <w:r>
              <w:rPr>
                <w:rFonts w:hint="eastAsia"/>
                <w:sz w:val="24"/>
                <w:szCs w:val="24"/>
                <w:lang w:eastAsia="zh-CN"/>
              </w:rPr>
              <w:t>同一供应商，中小微企业产品、残疾人福利性企业和监狱企业产品价格扣除优惠只享受一次，不得重复享受。</w:t>
            </w:r>
          </w:p>
          <w:p w14:paraId="56CDA94B">
            <w:pPr>
              <w:pStyle w:val="13"/>
              <w:bidi w:val="0"/>
              <w:spacing w:line="360" w:lineRule="auto"/>
              <w:rPr>
                <w:rFonts w:hint="eastAsia"/>
                <w:sz w:val="24"/>
                <w:szCs w:val="24"/>
                <w:lang w:eastAsia="zh-CN"/>
              </w:rPr>
            </w:pPr>
            <w:r>
              <w:rPr>
                <w:rFonts w:hint="eastAsia"/>
                <w:sz w:val="24"/>
                <w:szCs w:val="24"/>
                <w:lang w:eastAsia="zh-CN"/>
              </w:rPr>
              <w:t>投标文件中需附“中小企业声明函”，否则评标委员会将不予认定中小微型企业。</w:t>
            </w:r>
          </w:p>
          <w:p w14:paraId="3DA67423">
            <w:pPr>
              <w:pStyle w:val="13"/>
              <w:bidi w:val="0"/>
              <w:spacing w:line="360" w:lineRule="auto"/>
              <w:rPr>
                <w:rFonts w:hint="eastAsia"/>
                <w:sz w:val="24"/>
                <w:szCs w:val="24"/>
                <w:lang w:eastAsia="zh-CN"/>
              </w:rPr>
            </w:pPr>
            <w:r>
              <w:rPr>
                <w:rFonts w:hint="eastAsia"/>
                <w:sz w:val="24"/>
                <w:szCs w:val="24"/>
                <w:lang w:eastAsia="zh-CN"/>
              </w:rPr>
              <w:t>监狱企业参加政府采购活动时，应当提供省级以上监狱管理局、戒毒管理局（含新疆生产建设兵团）出具的属于监狱企业的证明文件。</w:t>
            </w:r>
          </w:p>
        </w:tc>
      </w:tr>
      <w:tr w14:paraId="0F236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6E618EC6">
            <w:pPr>
              <w:pStyle w:val="13"/>
              <w:bidi w:val="0"/>
              <w:spacing w:line="360" w:lineRule="auto"/>
              <w:jc w:val="center"/>
              <w:rPr>
                <w:rFonts w:hint="eastAsia"/>
                <w:sz w:val="24"/>
                <w:szCs w:val="24"/>
                <w:lang w:val="en-US" w:eastAsia="zh-CN"/>
              </w:rPr>
            </w:pPr>
            <w:r>
              <w:rPr>
                <w:rFonts w:hint="eastAsia"/>
                <w:sz w:val="24"/>
                <w:szCs w:val="24"/>
                <w:lang w:val="en-US" w:eastAsia="zh-CN"/>
              </w:rPr>
              <w:t>7</w:t>
            </w:r>
          </w:p>
        </w:tc>
        <w:tc>
          <w:tcPr>
            <w:tcW w:w="1992" w:type="dxa"/>
            <w:tcBorders>
              <w:top w:val="single" w:color="auto" w:sz="4" w:space="0"/>
              <w:left w:val="single" w:color="auto" w:sz="4" w:space="0"/>
              <w:bottom w:val="single" w:color="auto" w:sz="4" w:space="0"/>
              <w:right w:val="single" w:color="auto" w:sz="4" w:space="0"/>
            </w:tcBorders>
            <w:noWrap w:val="0"/>
            <w:vAlign w:val="center"/>
          </w:tcPr>
          <w:p w14:paraId="6B8DE6B2">
            <w:pPr>
              <w:pStyle w:val="13"/>
              <w:bidi w:val="0"/>
              <w:spacing w:line="360" w:lineRule="auto"/>
              <w:jc w:val="center"/>
              <w:rPr>
                <w:rFonts w:hint="eastAsia"/>
                <w:sz w:val="24"/>
                <w:szCs w:val="24"/>
              </w:rPr>
            </w:pPr>
            <w:r>
              <w:rPr>
                <w:rFonts w:hint="eastAsia"/>
                <w:sz w:val="24"/>
                <w:szCs w:val="24"/>
              </w:rPr>
              <w:t>其它</w:t>
            </w:r>
          </w:p>
        </w:tc>
        <w:tc>
          <w:tcPr>
            <w:tcW w:w="6839" w:type="dxa"/>
            <w:tcBorders>
              <w:top w:val="single" w:color="auto" w:sz="4" w:space="0"/>
              <w:left w:val="single" w:color="auto" w:sz="4" w:space="0"/>
              <w:bottom w:val="single" w:color="auto" w:sz="4" w:space="0"/>
              <w:right w:val="single" w:color="auto" w:sz="4" w:space="0"/>
            </w:tcBorders>
            <w:noWrap w:val="0"/>
            <w:vAlign w:val="top"/>
          </w:tcPr>
          <w:p w14:paraId="0AAC00E3">
            <w:pPr>
              <w:pStyle w:val="13"/>
              <w:bidi w:val="0"/>
              <w:spacing w:line="360" w:lineRule="auto"/>
              <w:rPr>
                <w:rFonts w:hint="eastAsia"/>
                <w:sz w:val="24"/>
                <w:szCs w:val="24"/>
                <w:lang w:eastAsia="zh-CN"/>
              </w:rPr>
            </w:pPr>
            <w:r>
              <w:rPr>
                <w:rFonts w:hint="eastAsia"/>
                <w:sz w:val="24"/>
                <w:szCs w:val="24"/>
              </w:rPr>
              <w:t>其它未尽事宜，按国家有关法律、法规执行。</w:t>
            </w:r>
          </w:p>
        </w:tc>
      </w:tr>
      <w:tr w14:paraId="68A1C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CE3F0FC">
            <w:pPr>
              <w:pStyle w:val="13"/>
              <w:bidi w:val="0"/>
              <w:spacing w:line="360" w:lineRule="auto"/>
              <w:jc w:val="center"/>
              <w:rPr>
                <w:rFonts w:hint="eastAsia"/>
                <w:sz w:val="24"/>
                <w:szCs w:val="24"/>
                <w:lang w:val="en-US" w:eastAsia="zh-CN"/>
              </w:rPr>
            </w:pPr>
            <w:r>
              <w:rPr>
                <w:rFonts w:hint="eastAsia"/>
                <w:sz w:val="24"/>
                <w:szCs w:val="24"/>
                <w:lang w:val="en-US" w:eastAsia="zh-CN"/>
              </w:rPr>
              <w:t>8</w:t>
            </w:r>
          </w:p>
        </w:tc>
        <w:tc>
          <w:tcPr>
            <w:tcW w:w="1992" w:type="dxa"/>
            <w:tcBorders>
              <w:top w:val="single" w:color="auto" w:sz="4" w:space="0"/>
              <w:left w:val="single" w:color="auto" w:sz="4" w:space="0"/>
              <w:bottom w:val="single" w:color="auto" w:sz="4" w:space="0"/>
              <w:right w:val="single" w:color="auto" w:sz="4" w:space="0"/>
            </w:tcBorders>
            <w:noWrap w:val="0"/>
            <w:vAlign w:val="center"/>
          </w:tcPr>
          <w:p w14:paraId="2EEF1C88">
            <w:pPr>
              <w:pStyle w:val="13"/>
              <w:bidi w:val="0"/>
              <w:spacing w:line="360" w:lineRule="auto"/>
              <w:jc w:val="center"/>
              <w:rPr>
                <w:rFonts w:hint="eastAsia"/>
                <w:sz w:val="24"/>
                <w:szCs w:val="24"/>
                <w:lang w:val="en-US" w:eastAsia="zh-CN"/>
              </w:rPr>
            </w:pPr>
            <w:r>
              <w:rPr>
                <w:rFonts w:hint="eastAsia"/>
                <w:sz w:val="24"/>
                <w:szCs w:val="24"/>
              </w:rPr>
              <w:t>相关风险</w:t>
            </w:r>
          </w:p>
        </w:tc>
        <w:tc>
          <w:tcPr>
            <w:tcW w:w="6839" w:type="dxa"/>
            <w:tcBorders>
              <w:top w:val="single" w:color="auto" w:sz="4" w:space="0"/>
              <w:left w:val="single" w:color="auto" w:sz="4" w:space="0"/>
              <w:bottom w:val="single" w:color="auto" w:sz="4" w:space="0"/>
              <w:right w:val="single" w:color="auto" w:sz="4" w:space="0"/>
            </w:tcBorders>
            <w:noWrap w:val="0"/>
            <w:vAlign w:val="top"/>
          </w:tcPr>
          <w:p w14:paraId="2C780147">
            <w:pPr>
              <w:pStyle w:val="13"/>
              <w:bidi w:val="0"/>
              <w:spacing w:line="360" w:lineRule="auto"/>
              <w:rPr>
                <w:rFonts w:hint="eastAsia"/>
                <w:sz w:val="24"/>
                <w:szCs w:val="24"/>
                <w:lang w:eastAsia="zh-CN"/>
              </w:rPr>
            </w:pPr>
            <w:r>
              <w:rPr>
                <w:rFonts w:hint="eastAsia"/>
                <w:sz w:val="24"/>
                <w:szCs w:val="24"/>
                <w:lang w:eastAsia="zh-CN"/>
              </w:rPr>
              <w:t>提供虚假证明材料后果：</w:t>
            </w:r>
          </w:p>
          <w:p w14:paraId="587F219D">
            <w:pPr>
              <w:pStyle w:val="13"/>
              <w:bidi w:val="0"/>
              <w:spacing w:line="360" w:lineRule="auto"/>
              <w:rPr>
                <w:rFonts w:hint="eastAsia"/>
                <w:sz w:val="24"/>
                <w:szCs w:val="24"/>
                <w:lang w:val="en-US" w:eastAsia="zh-CN"/>
              </w:rPr>
            </w:pPr>
            <w:r>
              <w:rPr>
                <w:rFonts w:hint="eastAsia"/>
                <w:sz w:val="24"/>
                <w:szCs w:val="24"/>
                <w:lang w:eastAsia="zh-CN"/>
              </w:rPr>
              <w:t>供应商为取得中小企业身份而提供虚假证明材料，在评审过程中发现的，按无效投标处理；已取得中标资格的，无论该行为是否影响中标，均取消其中标资格；该供应商还应承担由此引起的其他经济、法律责任。出现此种情形时，采购人、采购代理机构将有关情况上报政府采购监管部门，由监管部门按有关规定对其进行相应处罚。</w:t>
            </w:r>
          </w:p>
        </w:tc>
      </w:tr>
    </w:tbl>
    <w:p w14:paraId="3CE5D033">
      <w:pPr>
        <w:rPr>
          <w:rFonts w:hint="eastAsia"/>
        </w:rPr>
      </w:pPr>
      <w:r>
        <w:rPr>
          <w:rFonts w:hint="eastAsia"/>
        </w:rPr>
        <w:br w:type="page"/>
      </w:r>
    </w:p>
    <w:p w14:paraId="50DDCAAE">
      <w:pPr>
        <w:bidi w:val="0"/>
        <w:rPr>
          <w:rFonts w:hint="eastAsia"/>
          <w:b/>
          <w:bCs/>
          <w:sz w:val="28"/>
          <w:szCs w:val="28"/>
          <w:lang w:val="en-US" w:eastAsia="zh-CN"/>
        </w:rPr>
      </w:pPr>
      <w:r>
        <w:rPr>
          <w:rFonts w:hint="eastAsia"/>
          <w:b/>
          <w:bCs/>
          <w:sz w:val="28"/>
          <w:szCs w:val="28"/>
          <w:lang w:val="en-US" w:eastAsia="zh-CN"/>
        </w:rPr>
        <w:t>附件1</w:t>
      </w:r>
      <w:r>
        <w:rPr>
          <w:rFonts w:hint="eastAsia"/>
          <w:b/>
          <w:bCs/>
          <w:sz w:val="28"/>
          <w:szCs w:val="28"/>
          <w:lang w:eastAsia="zh-CN"/>
        </w:rPr>
        <w:t>：</w:t>
      </w:r>
    </w:p>
    <w:p w14:paraId="563B5657">
      <w:pPr>
        <w:bidi w:val="0"/>
        <w:jc w:val="center"/>
        <w:rPr>
          <w:rFonts w:hint="eastAsia"/>
          <w:b/>
          <w:bCs/>
          <w:sz w:val="24"/>
          <w:szCs w:val="24"/>
        </w:rPr>
      </w:pPr>
      <w:r>
        <w:rPr>
          <w:rFonts w:hint="eastAsia"/>
          <w:b/>
          <w:bCs/>
          <w:sz w:val="24"/>
          <w:szCs w:val="24"/>
        </w:rPr>
        <w:t>统计上大中小微型企业划分标准</w:t>
      </w:r>
    </w:p>
    <w:tbl>
      <w:tblPr>
        <w:tblStyle w:val="10"/>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790"/>
        <w:gridCol w:w="1322"/>
        <w:gridCol w:w="1259"/>
        <w:gridCol w:w="990"/>
        <w:gridCol w:w="1659"/>
        <w:gridCol w:w="1808"/>
        <w:gridCol w:w="1122"/>
      </w:tblGrid>
      <w:tr w14:paraId="3FBC2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tblHeader/>
          <w:jc w:val="center"/>
        </w:trPr>
        <w:tc>
          <w:tcPr>
            <w:tcW w:w="899" w:type="pct"/>
            <w:tcBorders>
              <w:top w:val="single" w:color="4F81BD" w:sz="6" w:space="0"/>
              <w:left w:val="single" w:color="4F81BD" w:sz="6" w:space="0"/>
              <w:bottom w:val="single" w:color="FFFFFF" w:sz="18" w:space="0"/>
              <w:right w:val="single" w:color="4F81BD" w:sz="6" w:space="0"/>
            </w:tcBorders>
            <w:shd w:val="clear" w:color="auto" w:fill="4F81BD"/>
            <w:noWrap w:val="0"/>
            <w:tcMar>
              <w:left w:w="105" w:type="dxa"/>
              <w:right w:w="105" w:type="dxa"/>
            </w:tcMar>
            <w:vAlign w:val="center"/>
          </w:tcPr>
          <w:p w14:paraId="5EC355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b/>
                <w:sz w:val="21"/>
                <w:szCs w:val="21"/>
                <w:highlight w:val="none"/>
              </w:rPr>
            </w:pPr>
            <w:r>
              <w:rPr>
                <w:rFonts w:hint="eastAsia" w:ascii="宋体" w:hAnsi="宋体" w:eastAsia="宋体" w:cs="宋体"/>
                <w:b/>
                <w:i w:val="0"/>
                <w:caps w:val="0"/>
                <w:color w:val="FFFFFF"/>
                <w:spacing w:val="8"/>
                <w:sz w:val="21"/>
                <w:szCs w:val="21"/>
                <w:highlight w:val="none"/>
              </w:rPr>
              <w:t>行业名称</w:t>
            </w:r>
          </w:p>
        </w:tc>
        <w:tc>
          <w:tcPr>
            <w:tcW w:w="664" w:type="pct"/>
            <w:tcBorders>
              <w:top w:val="single" w:color="4F81BD" w:sz="6" w:space="0"/>
              <w:left w:val="nil"/>
              <w:bottom w:val="single" w:color="FFFFFF" w:sz="18" w:space="0"/>
              <w:right w:val="single" w:color="4F81BD" w:sz="6" w:space="0"/>
            </w:tcBorders>
            <w:shd w:val="clear" w:color="auto" w:fill="4F81BD"/>
            <w:noWrap w:val="0"/>
            <w:tcMar>
              <w:left w:w="105" w:type="dxa"/>
              <w:right w:w="105" w:type="dxa"/>
            </w:tcMar>
            <w:vAlign w:val="center"/>
          </w:tcPr>
          <w:p w14:paraId="53C3AD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b/>
                <w:sz w:val="21"/>
                <w:szCs w:val="21"/>
                <w:highlight w:val="none"/>
              </w:rPr>
            </w:pPr>
            <w:r>
              <w:rPr>
                <w:rFonts w:hint="eastAsia" w:ascii="宋体" w:hAnsi="宋体" w:eastAsia="宋体" w:cs="宋体"/>
                <w:b/>
                <w:i w:val="0"/>
                <w:caps w:val="0"/>
                <w:color w:val="FFFFFF"/>
                <w:spacing w:val="8"/>
                <w:sz w:val="21"/>
                <w:szCs w:val="21"/>
                <w:highlight w:val="none"/>
              </w:rPr>
              <w:t>指标名称</w:t>
            </w:r>
          </w:p>
        </w:tc>
        <w:tc>
          <w:tcPr>
            <w:tcW w:w="632" w:type="pct"/>
            <w:tcBorders>
              <w:top w:val="single" w:color="4F81BD" w:sz="6" w:space="0"/>
              <w:left w:val="nil"/>
              <w:bottom w:val="single" w:color="FFFFFF" w:sz="18" w:space="0"/>
              <w:right w:val="single" w:color="4F81BD" w:sz="6" w:space="0"/>
            </w:tcBorders>
            <w:shd w:val="clear" w:color="auto" w:fill="4F81BD"/>
            <w:noWrap w:val="0"/>
            <w:tcMar>
              <w:left w:w="105" w:type="dxa"/>
              <w:right w:w="105" w:type="dxa"/>
            </w:tcMar>
            <w:vAlign w:val="center"/>
          </w:tcPr>
          <w:p w14:paraId="3B23DF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b/>
                <w:sz w:val="21"/>
                <w:szCs w:val="21"/>
                <w:highlight w:val="none"/>
              </w:rPr>
            </w:pPr>
            <w:r>
              <w:rPr>
                <w:rFonts w:hint="eastAsia" w:ascii="宋体" w:hAnsi="宋体" w:eastAsia="宋体" w:cs="宋体"/>
                <w:b/>
                <w:i w:val="0"/>
                <w:caps w:val="0"/>
                <w:color w:val="FFFFFF"/>
                <w:spacing w:val="8"/>
                <w:sz w:val="21"/>
                <w:szCs w:val="21"/>
                <w:highlight w:val="none"/>
              </w:rPr>
              <w:t>计量单位</w:t>
            </w:r>
          </w:p>
        </w:tc>
        <w:tc>
          <w:tcPr>
            <w:tcW w:w="497" w:type="pct"/>
            <w:tcBorders>
              <w:top w:val="single" w:color="4F81BD" w:sz="6" w:space="0"/>
              <w:left w:val="nil"/>
              <w:bottom w:val="single" w:color="FFFFFF" w:sz="18" w:space="0"/>
              <w:right w:val="single" w:color="4F81BD" w:sz="6" w:space="0"/>
            </w:tcBorders>
            <w:shd w:val="clear" w:color="auto" w:fill="4F81BD"/>
            <w:noWrap w:val="0"/>
            <w:tcMar>
              <w:left w:w="105" w:type="dxa"/>
              <w:right w:w="105" w:type="dxa"/>
            </w:tcMar>
            <w:vAlign w:val="center"/>
          </w:tcPr>
          <w:p w14:paraId="6D965A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b/>
                <w:sz w:val="21"/>
                <w:szCs w:val="21"/>
                <w:highlight w:val="none"/>
              </w:rPr>
            </w:pPr>
            <w:r>
              <w:rPr>
                <w:rFonts w:hint="eastAsia" w:ascii="宋体" w:hAnsi="宋体" w:eastAsia="宋体" w:cs="宋体"/>
                <w:b/>
                <w:i w:val="0"/>
                <w:caps w:val="0"/>
                <w:color w:val="FFFFFF"/>
                <w:spacing w:val="8"/>
                <w:sz w:val="21"/>
                <w:szCs w:val="21"/>
                <w:highlight w:val="none"/>
              </w:rPr>
              <w:t>大型</w:t>
            </w:r>
          </w:p>
        </w:tc>
        <w:tc>
          <w:tcPr>
            <w:tcW w:w="833" w:type="pct"/>
            <w:tcBorders>
              <w:top w:val="single" w:color="4F81BD" w:sz="6" w:space="0"/>
              <w:left w:val="nil"/>
              <w:bottom w:val="single" w:color="FFFFFF" w:sz="18" w:space="0"/>
              <w:right w:val="single" w:color="4F81BD" w:sz="6" w:space="0"/>
            </w:tcBorders>
            <w:shd w:val="clear" w:color="auto" w:fill="4F81BD"/>
            <w:noWrap w:val="0"/>
            <w:tcMar>
              <w:left w:w="105" w:type="dxa"/>
              <w:right w:w="105" w:type="dxa"/>
            </w:tcMar>
            <w:vAlign w:val="center"/>
          </w:tcPr>
          <w:p w14:paraId="7CB850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b/>
                <w:sz w:val="21"/>
                <w:szCs w:val="21"/>
                <w:highlight w:val="none"/>
              </w:rPr>
            </w:pPr>
            <w:r>
              <w:rPr>
                <w:rFonts w:hint="eastAsia" w:ascii="宋体" w:hAnsi="宋体" w:eastAsia="宋体" w:cs="宋体"/>
                <w:b/>
                <w:i w:val="0"/>
                <w:caps w:val="0"/>
                <w:color w:val="FFFFFF"/>
                <w:spacing w:val="8"/>
                <w:sz w:val="21"/>
                <w:szCs w:val="21"/>
                <w:highlight w:val="none"/>
              </w:rPr>
              <w:t>中型</w:t>
            </w:r>
          </w:p>
        </w:tc>
        <w:tc>
          <w:tcPr>
            <w:tcW w:w="908" w:type="pct"/>
            <w:tcBorders>
              <w:top w:val="single" w:color="4F81BD" w:sz="6" w:space="0"/>
              <w:left w:val="nil"/>
              <w:bottom w:val="single" w:color="FFFFFF" w:sz="18" w:space="0"/>
              <w:right w:val="single" w:color="4F81BD" w:sz="6" w:space="0"/>
            </w:tcBorders>
            <w:shd w:val="clear" w:color="auto" w:fill="4F81BD"/>
            <w:noWrap w:val="0"/>
            <w:tcMar>
              <w:left w:w="105" w:type="dxa"/>
              <w:right w:w="105" w:type="dxa"/>
            </w:tcMar>
            <w:vAlign w:val="center"/>
          </w:tcPr>
          <w:p w14:paraId="1DCB87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b/>
                <w:sz w:val="21"/>
                <w:szCs w:val="21"/>
                <w:highlight w:val="none"/>
              </w:rPr>
            </w:pPr>
            <w:r>
              <w:rPr>
                <w:rFonts w:hint="eastAsia" w:ascii="宋体" w:hAnsi="宋体" w:eastAsia="宋体" w:cs="宋体"/>
                <w:b/>
                <w:i w:val="0"/>
                <w:caps w:val="0"/>
                <w:color w:val="FFFFFF"/>
                <w:spacing w:val="8"/>
                <w:sz w:val="21"/>
                <w:szCs w:val="21"/>
                <w:highlight w:val="none"/>
              </w:rPr>
              <w:t>小型</w:t>
            </w:r>
          </w:p>
        </w:tc>
        <w:tc>
          <w:tcPr>
            <w:tcW w:w="563" w:type="pct"/>
            <w:tcBorders>
              <w:top w:val="single" w:color="4F81BD" w:sz="6" w:space="0"/>
              <w:left w:val="nil"/>
              <w:bottom w:val="single" w:color="FFFFFF" w:sz="18" w:space="0"/>
              <w:right w:val="single" w:color="4F81BD" w:sz="6" w:space="0"/>
            </w:tcBorders>
            <w:shd w:val="clear" w:color="auto" w:fill="4F81BD"/>
            <w:noWrap w:val="0"/>
            <w:tcMar>
              <w:left w:w="105" w:type="dxa"/>
              <w:right w:w="105" w:type="dxa"/>
            </w:tcMar>
            <w:vAlign w:val="center"/>
          </w:tcPr>
          <w:p w14:paraId="573C98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b/>
                <w:sz w:val="21"/>
                <w:szCs w:val="21"/>
                <w:highlight w:val="none"/>
              </w:rPr>
            </w:pPr>
            <w:r>
              <w:rPr>
                <w:rFonts w:hint="eastAsia" w:ascii="宋体" w:hAnsi="宋体" w:eastAsia="宋体" w:cs="宋体"/>
                <w:b/>
                <w:i w:val="0"/>
                <w:caps w:val="0"/>
                <w:color w:val="FFFFFF"/>
                <w:spacing w:val="8"/>
                <w:sz w:val="21"/>
                <w:szCs w:val="21"/>
                <w:highlight w:val="none"/>
              </w:rPr>
              <w:t>微型</w:t>
            </w:r>
          </w:p>
        </w:tc>
      </w:tr>
      <w:tr w14:paraId="7BD48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tcBorders>
              <w:top w:val="nil"/>
              <w:left w:val="single" w:color="4F81BD" w:sz="6" w:space="0"/>
              <w:bottom w:val="single" w:color="4F81BD" w:sz="6" w:space="0"/>
              <w:right w:val="single" w:color="4F81BD" w:sz="6" w:space="0"/>
            </w:tcBorders>
            <w:shd w:val="clear" w:color="auto" w:fill="B8CCE4"/>
            <w:noWrap w:val="0"/>
            <w:tcMar>
              <w:left w:w="105" w:type="dxa"/>
              <w:right w:w="105" w:type="dxa"/>
            </w:tcMar>
            <w:vAlign w:val="center"/>
          </w:tcPr>
          <w:p w14:paraId="125C8A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农、林、牧、渔业</w:t>
            </w: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522D4D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63B0C4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621CBF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Y≥20000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5223FE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500≤Y＜20000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7D9632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50≤Y＜500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F779C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Y＜50</w:t>
            </w:r>
          </w:p>
        </w:tc>
      </w:tr>
      <w:tr w14:paraId="14764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7CB29A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★工业</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B6D50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从业人员</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X</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57144B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人</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0F4E88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X≥1000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114A97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300≤X＜1000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32E06B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20≤X＜300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3E32A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X＜20</w:t>
            </w:r>
          </w:p>
        </w:tc>
      </w:tr>
      <w:tr w14:paraId="4631E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447F5304">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14A859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06EBC0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043768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Y≥40000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017A38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2000≤Y＜40000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D756A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300≤Y＜2000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EE750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Y＜300</w:t>
            </w:r>
          </w:p>
        </w:tc>
      </w:tr>
      <w:tr w14:paraId="10564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791DD0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建筑业</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1CE11B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745980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02E90F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Y≥80000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432BC6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6000≤Y＜80000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4737CA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300≤Y＜6000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4F653B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Y＜300</w:t>
            </w:r>
          </w:p>
        </w:tc>
      </w:tr>
      <w:tr w14:paraId="6B59F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3BBFC452">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BDE34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资产总额</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Z</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835C5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1B78A6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Z≥80000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6E167A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5000≤Z＜80000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1B014C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300≤Z＜5000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460104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Z＜300</w:t>
            </w:r>
          </w:p>
        </w:tc>
      </w:tr>
      <w:tr w14:paraId="29018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4C1CF1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批发业</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6E07B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从业人员</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X</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10B42D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人</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606B8F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X≥200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1A3FC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20≤X＜200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61DA1A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5≤X＜20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6643F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X＜5</w:t>
            </w:r>
          </w:p>
        </w:tc>
      </w:tr>
      <w:tr w14:paraId="7F821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6E5EB5AE">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4FF32B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2B3E23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2458D0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Y≥40000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631B0D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5000≤Y＜40000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7CE0C0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1000≤Y＜5000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5775A5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Y＜1000</w:t>
            </w:r>
          </w:p>
        </w:tc>
      </w:tr>
      <w:tr w14:paraId="15A63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7F9836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零售业</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047EAD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从业人员</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X</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45ADBA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人</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7AB87E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X≥300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16DEE1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50≤X＜300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0DEFF4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10≤X＜50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4A85B7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X＜10</w:t>
            </w:r>
          </w:p>
        </w:tc>
      </w:tr>
      <w:tr w14:paraId="71589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39253BB1">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09A023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7A409B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51313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Y≥20000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510AFF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500≤Y＜20000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66F6EE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100≤Y＜500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98879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Y＜100</w:t>
            </w:r>
          </w:p>
        </w:tc>
      </w:tr>
      <w:tr w14:paraId="2A668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169349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 xml:space="preserve">交通运输业 </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373E4F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从业人员</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X</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3FA658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人</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19A48F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X≥1000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6BD424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300≤X＜1000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5A13AA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20≤X＜300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795C1F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X＜20</w:t>
            </w:r>
          </w:p>
        </w:tc>
      </w:tr>
      <w:tr w14:paraId="09FA7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37B6C46F">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2A12F4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0A4031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74F1CA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Y≥30000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177674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3000≤Y＜30000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1EBA7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200≤Y＜3000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44B104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Y＜200</w:t>
            </w:r>
          </w:p>
        </w:tc>
      </w:tr>
      <w:tr w14:paraId="4BC88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25DFBA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仓储业</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74A09C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从业人员</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X</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0B436D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人</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4BF5AC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X≥200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7825AE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100≤X＜200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303204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20≤X＜100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77AF8C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X＜20</w:t>
            </w:r>
          </w:p>
        </w:tc>
      </w:tr>
      <w:tr w14:paraId="50051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04866F93">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5506C4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5DA121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01E1B2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Y≥30000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4E1021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1000≤Y＜30000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12DC53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100≤Y＜1000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03E59D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Y＜100</w:t>
            </w:r>
          </w:p>
        </w:tc>
      </w:tr>
      <w:tr w14:paraId="2FF45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4AC27C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邮政业</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F9D6C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从业人员</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X</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D7999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人</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065259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X≥1000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5CE47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300≤X＜1000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71F977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20≤X＜300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67320C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X＜20</w:t>
            </w:r>
          </w:p>
        </w:tc>
      </w:tr>
      <w:tr w14:paraId="73422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5ED6B630">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FF68F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115C49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0C880A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Y≥30000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056152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2000≤Y＜30000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612156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100≤Y＜2000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4F38E7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Y＜100</w:t>
            </w:r>
          </w:p>
        </w:tc>
      </w:tr>
      <w:tr w14:paraId="7F603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6266AF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住宿业</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650AD6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从业人员</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X</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44D20E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人</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307D03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X≥300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ADCBE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100≤X＜300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5628B1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10≤X＜100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0FF3C9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X＜10</w:t>
            </w:r>
          </w:p>
        </w:tc>
      </w:tr>
      <w:tr w14:paraId="06524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1CBDB755">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05411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679DD7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164E61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Y≥10000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045088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2000≤Y＜10000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19112A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100≤Y＜2000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2EED69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Y＜100</w:t>
            </w:r>
          </w:p>
        </w:tc>
      </w:tr>
      <w:tr w14:paraId="5FC92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58DCEA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餐饮业</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275D1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从业人员</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X</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39C9E6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人</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1A2B3B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X≥300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7D80A5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100≤X＜300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12D685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10≤X＜100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11FA1E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X＜10</w:t>
            </w:r>
          </w:p>
        </w:tc>
      </w:tr>
      <w:tr w14:paraId="0CB36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6A78DD2A">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1F3E29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45BA0B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00779D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Y≥10000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264988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2000≤Y＜10000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7F2BAD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100≤Y＜2000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5EB06B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Y＜100</w:t>
            </w:r>
          </w:p>
        </w:tc>
      </w:tr>
      <w:tr w14:paraId="711AD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0E4E7B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 xml:space="preserve">信息传输业 </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7C4AF7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从业人员</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X</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4433F6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人</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6910D7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X≥2000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64B67D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100≤X＜2000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18E56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10≤X＜100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0415A5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X＜10</w:t>
            </w:r>
          </w:p>
        </w:tc>
      </w:tr>
      <w:tr w14:paraId="3ACB9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76DFEFBA">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30FFF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5982BC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441C06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Y≥100000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7D5994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1000≤Y＜100000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1E1D17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100≤Y＜1000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2E6BAB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Y＜100</w:t>
            </w:r>
          </w:p>
        </w:tc>
      </w:tr>
      <w:tr w14:paraId="2A718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6DA67C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15"/>
                <w:sz w:val="21"/>
                <w:szCs w:val="21"/>
                <w:highlight w:val="none"/>
              </w:rPr>
              <w:t>软件和信息技术服</w:t>
            </w:r>
            <w:r>
              <w:rPr>
                <w:rFonts w:hint="eastAsia" w:ascii="宋体" w:hAnsi="宋体" w:eastAsia="宋体" w:cs="宋体"/>
                <w:b w:val="0"/>
                <w:i w:val="0"/>
                <w:caps w:val="0"/>
                <w:color w:val="000000"/>
                <w:spacing w:val="8"/>
                <w:sz w:val="21"/>
                <w:szCs w:val="21"/>
                <w:highlight w:val="none"/>
              </w:rPr>
              <w:t>务业</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3EB587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从业人员</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X</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553237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人</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EFCFB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X≥300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127BE5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100≤X＜300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75477B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10≤X＜100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F64A0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X＜10</w:t>
            </w:r>
          </w:p>
        </w:tc>
      </w:tr>
      <w:tr w14:paraId="5650D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39C9D209">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2F2F32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2B1141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6A9E21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Y≥10000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1787BE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1000≤Y＜10000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5B545E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50≤Y＜1000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41AA96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Y＜50</w:t>
            </w:r>
          </w:p>
        </w:tc>
      </w:tr>
      <w:tr w14:paraId="1DEAC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614CE6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房地产开发经营</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F4302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36DDA0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671AA6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Y≥200000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1888C4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1000≤Y＜200000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7FDDD9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100≤Y＜1000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4EE74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Y＜100</w:t>
            </w:r>
          </w:p>
        </w:tc>
      </w:tr>
      <w:tr w14:paraId="68464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5C092C86">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4E41CA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资产总额</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Z</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F30AF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4BF63B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Z≥10000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6CF40C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5000≤Z＜10000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200317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lang w:eastAsia="zh-CN"/>
              </w:rPr>
            </w:pPr>
            <w:r>
              <w:rPr>
                <w:rFonts w:hint="eastAsia" w:ascii="宋体" w:hAnsi="宋体" w:eastAsia="宋体" w:cs="宋体"/>
                <w:b w:val="0"/>
                <w:i w:val="0"/>
                <w:caps w:val="0"/>
                <w:color w:val="000000"/>
                <w:spacing w:val="8"/>
                <w:sz w:val="21"/>
                <w:szCs w:val="21"/>
                <w:highlight w:val="none"/>
              </w:rPr>
              <w:t xml:space="preserve">2000≤Z＜5000 </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1673B4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Z＜2000</w:t>
            </w:r>
          </w:p>
        </w:tc>
      </w:tr>
      <w:tr w14:paraId="0D040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3F270A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物业管理</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6C92E0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从业人员</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X</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15DF72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人</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935B3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X≥1000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4FB897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300≤X＜1000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4F5A21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100≤X＜300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7F98AC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X＜100</w:t>
            </w:r>
          </w:p>
        </w:tc>
      </w:tr>
      <w:tr w14:paraId="64D9C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1A70F6FC">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2BA248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营业收入</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Y</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87312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6A5FC3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Y≥5000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5D03F6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1000≤Y＜5000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6D81E4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500≤Y＜1000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57DEB5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Y＜500</w:t>
            </w:r>
          </w:p>
        </w:tc>
      </w:tr>
      <w:tr w14:paraId="28EE7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restar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619081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租赁和商务服务业</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5AD338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从业人员</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X</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10234B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人</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4CDF65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X≥300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064256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100≤X＜300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68B54F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10≤X＜100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208257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X＜10</w:t>
            </w:r>
          </w:p>
        </w:tc>
      </w:tr>
      <w:tr w14:paraId="08883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vMerge w:val="continue"/>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31272634">
            <w:pPr>
              <w:pageBreakBefore w:val="0"/>
              <w:kinsoku/>
              <w:overflowPunct/>
              <w:bidi w:val="0"/>
              <w:snapToGrid w:val="0"/>
              <w:spacing w:line="240" w:lineRule="auto"/>
              <w:ind w:left="0" w:leftChars="0" w:right="0" w:rightChars="0" w:firstLine="0" w:firstLineChars="0"/>
              <w:jc w:val="left"/>
              <w:rPr>
                <w:rFonts w:hint="eastAsia" w:ascii="宋体" w:hAnsi="宋体" w:eastAsia="宋体" w:cs="宋体"/>
                <w:b w:val="0"/>
                <w:i w:val="0"/>
                <w:caps w:val="0"/>
                <w:color w:val="333333"/>
                <w:spacing w:val="8"/>
                <w:sz w:val="21"/>
                <w:szCs w:val="21"/>
                <w:highlight w:val="none"/>
              </w:rPr>
            </w:pPr>
          </w:p>
        </w:tc>
        <w:tc>
          <w:tcPr>
            <w:tcW w:w="664"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37FCE2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资产总额</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Z</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06D9D7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万元</w:t>
            </w:r>
          </w:p>
        </w:tc>
        <w:tc>
          <w:tcPr>
            <w:tcW w:w="497"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212D53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Z≥120000</w:t>
            </w:r>
          </w:p>
        </w:tc>
        <w:tc>
          <w:tcPr>
            <w:tcW w:w="83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6358D3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8000≤Z＜120000</w:t>
            </w:r>
          </w:p>
        </w:tc>
        <w:tc>
          <w:tcPr>
            <w:tcW w:w="908"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7A125D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100≤Z＜8000</w:t>
            </w:r>
          </w:p>
        </w:tc>
        <w:tc>
          <w:tcPr>
            <w:tcW w:w="563" w:type="pct"/>
            <w:tcBorders>
              <w:top w:val="nil"/>
              <w:left w:val="nil"/>
              <w:bottom w:val="single" w:color="4F81BD" w:sz="6" w:space="0"/>
              <w:right w:val="single" w:color="4F81BD" w:sz="6" w:space="0"/>
            </w:tcBorders>
            <w:shd w:val="clear" w:color="auto" w:fill="B8CCE4"/>
            <w:noWrap w:val="0"/>
            <w:tcMar>
              <w:left w:w="105" w:type="dxa"/>
              <w:right w:w="105" w:type="dxa"/>
            </w:tcMar>
            <w:vAlign w:val="center"/>
          </w:tcPr>
          <w:p w14:paraId="443325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Z＜100</w:t>
            </w:r>
          </w:p>
        </w:tc>
      </w:tr>
      <w:tr w14:paraId="53CF8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99" w:type="pct"/>
            <w:tcBorders>
              <w:top w:val="nil"/>
              <w:left w:val="single" w:color="4F81BD" w:sz="6" w:space="0"/>
              <w:bottom w:val="single" w:color="4F81BD" w:sz="6" w:space="0"/>
              <w:right w:val="single" w:color="4F81BD" w:sz="6" w:space="0"/>
            </w:tcBorders>
            <w:shd w:val="clear" w:color="auto" w:fill="FFFFFF"/>
            <w:noWrap w:val="0"/>
            <w:tcMar>
              <w:left w:w="105" w:type="dxa"/>
              <w:right w:w="105" w:type="dxa"/>
            </w:tcMar>
            <w:vAlign w:val="center"/>
          </w:tcPr>
          <w:p w14:paraId="7CCB7B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lef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其他未列明行业 *</w:t>
            </w:r>
          </w:p>
        </w:tc>
        <w:tc>
          <w:tcPr>
            <w:tcW w:w="664"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145B7F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从业人员</w:t>
            </w:r>
            <w:r>
              <w:rPr>
                <w:rFonts w:hint="eastAsia" w:cs="宋体"/>
                <w:b w:val="0"/>
                <w:i w:val="0"/>
                <w:caps w:val="0"/>
                <w:color w:val="000000"/>
                <w:spacing w:val="8"/>
                <w:sz w:val="21"/>
                <w:szCs w:val="21"/>
                <w:highlight w:val="none"/>
                <w:lang w:eastAsia="zh-CN"/>
              </w:rPr>
              <w:t>（</w:t>
            </w:r>
            <w:r>
              <w:rPr>
                <w:rFonts w:hint="eastAsia" w:ascii="宋体" w:hAnsi="宋体" w:eastAsia="宋体" w:cs="宋体"/>
                <w:b w:val="0"/>
                <w:i w:val="0"/>
                <w:caps w:val="0"/>
                <w:color w:val="000000"/>
                <w:spacing w:val="8"/>
                <w:sz w:val="21"/>
                <w:szCs w:val="21"/>
                <w:highlight w:val="none"/>
              </w:rPr>
              <w:t>X</w:t>
            </w:r>
            <w:r>
              <w:rPr>
                <w:rFonts w:hint="eastAsia" w:cs="宋体"/>
                <w:b w:val="0"/>
                <w:i w:val="0"/>
                <w:caps w:val="0"/>
                <w:color w:val="000000"/>
                <w:spacing w:val="8"/>
                <w:sz w:val="21"/>
                <w:szCs w:val="21"/>
                <w:highlight w:val="none"/>
                <w:lang w:eastAsia="zh-CN"/>
              </w:rPr>
              <w:t>）</w:t>
            </w:r>
          </w:p>
        </w:tc>
        <w:tc>
          <w:tcPr>
            <w:tcW w:w="632"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45C66E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人</w:t>
            </w:r>
          </w:p>
        </w:tc>
        <w:tc>
          <w:tcPr>
            <w:tcW w:w="497"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75691B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X≥300</w:t>
            </w:r>
          </w:p>
        </w:tc>
        <w:tc>
          <w:tcPr>
            <w:tcW w:w="83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0E5D57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100≤X＜300</w:t>
            </w:r>
          </w:p>
        </w:tc>
        <w:tc>
          <w:tcPr>
            <w:tcW w:w="908"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5ECF6A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10≤X＜100</w:t>
            </w:r>
          </w:p>
        </w:tc>
        <w:tc>
          <w:tcPr>
            <w:tcW w:w="563" w:type="pct"/>
            <w:tcBorders>
              <w:top w:val="nil"/>
              <w:left w:val="nil"/>
              <w:bottom w:val="single" w:color="4F81BD" w:sz="6" w:space="0"/>
              <w:right w:val="single" w:color="4F81BD" w:sz="6" w:space="0"/>
            </w:tcBorders>
            <w:shd w:val="clear" w:color="auto" w:fill="FFFFFF"/>
            <w:noWrap w:val="0"/>
            <w:tcMar>
              <w:left w:w="105" w:type="dxa"/>
              <w:right w:w="105" w:type="dxa"/>
            </w:tcMar>
            <w:vAlign w:val="center"/>
          </w:tcPr>
          <w:p w14:paraId="4CB677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bidi w:val="0"/>
              <w:snapToGrid w:val="0"/>
              <w:spacing w:before="0" w:beforeAutospacing="0" w:after="0" w:afterAutospacing="0" w:line="240" w:lineRule="auto"/>
              <w:ind w:left="0" w:leftChars="0" w:right="0" w:rightChars="0" w:firstLine="0" w:firstLineChars="0"/>
              <w:jc w:val="right"/>
              <w:rPr>
                <w:rFonts w:hint="eastAsia" w:ascii="宋体" w:hAnsi="宋体" w:eastAsia="宋体" w:cs="宋体"/>
                <w:sz w:val="21"/>
                <w:szCs w:val="21"/>
                <w:highlight w:val="none"/>
              </w:rPr>
            </w:pPr>
            <w:r>
              <w:rPr>
                <w:rFonts w:hint="eastAsia" w:ascii="宋体" w:hAnsi="宋体" w:eastAsia="宋体" w:cs="宋体"/>
                <w:b w:val="0"/>
                <w:i w:val="0"/>
                <w:caps w:val="0"/>
                <w:color w:val="000000"/>
                <w:spacing w:val="8"/>
                <w:sz w:val="21"/>
                <w:szCs w:val="21"/>
                <w:highlight w:val="none"/>
              </w:rPr>
              <w:t>X＜10</w:t>
            </w:r>
          </w:p>
        </w:tc>
      </w:tr>
    </w:tbl>
    <w:p w14:paraId="75FC58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说明：1.大型、中型和小型企业须</w:t>
      </w:r>
      <w:r>
        <w:rPr>
          <w:rFonts w:hint="eastAsia" w:ascii="宋体" w:hAnsi="宋体" w:eastAsia="宋体" w:cs="宋体"/>
          <w:b/>
          <w:bCs/>
          <w:color w:val="auto"/>
          <w:spacing w:val="15"/>
          <w:sz w:val="21"/>
          <w:szCs w:val="21"/>
          <w:highlight w:val="none"/>
        </w:rPr>
        <w:t>同时满足所列指标的下限</w:t>
      </w:r>
      <w:r>
        <w:rPr>
          <w:rFonts w:hint="eastAsia" w:ascii="宋体" w:hAnsi="宋体" w:eastAsia="宋体" w:cs="宋体"/>
          <w:color w:val="auto"/>
          <w:spacing w:val="15"/>
          <w:sz w:val="21"/>
          <w:szCs w:val="21"/>
          <w:highlight w:val="none"/>
        </w:rPr>
        <w:t>，否则下划一档；微型企业只须满足所列指标中的一项即可。</w:t>
      </w:r>
    </w:p>
    <w:p w14:paraId="66422E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pacing w:val="15"/>
          <w:sz w:val="21"/>
          <w:szCs w:val="21"/>
          <w:highlight w:val="none"/>
        </w:rPr>
      </w:pPr>
      <w:r>
        <w:rPr>
          <w:rFonts w:hint="eastAsia" w:cs="宋体"/>
          <w:color w:val="auto"/>
          <w:spacing w:val="15"/>
          <w:sz w:val="21"/>
          <w:szCs w:val="21"/>
          <w:highlight w:val="none"/>
          <w:lang w:val="en-US" w:eastAsia="zh-CN"/>
        </w:rPr>
        <w:t>2.</w:t>
      </w:r>
      <w:r>
        <w:rPr>
          <w:rFonts w:hint="eastAsia" w:ascii="宋体" w:hAnsi="宋体" w:eastAsia="宋体" w:cs="宋体"/>
          <w:color w:val="auto"/>
          <w:spacing w:val="15"/>
          <w:sz w:val="21"/>
          <w:szCs w:val="21"/>
          <w:highlight w:val="none"/>
        </w:rPr>
        <w:t>附表中各行业的范围以《国民经济行业分类》（GB/T4754-2017）为准。</w:t>
      </w:r>
      <w:r>
        <w:rPr>
          <w:rFonts w:hint="eastAsia" w:ascii="宋体" w:hAnsi="宋体" w:eastAsia="宋体" w:cs="宋体"/>
          <w:b/>
          <w:bCs/>
          <w:color w:val="auto"/>
          <w:spacing w:val="15"/>
          <w:sz w:val="21"/>
          <w:szCs w:val="21"/>
          <w:highlight w:val="none"/>
        </w:rPr>
        <w:t>带*的项为行业组合类别</w:t>
      </w:r>
      <w:r>
        <w:rPr>
          <w:rFonts w:hint="eastAsia" w:ascii="宋体" w:hAnsi="宋体" w:eastAsia="宋体" w:cs="宋体"/>
          <w:color w:val="auto"/>
          <w:spacing w:val="15"/>
          <w:sz w:val="21"/>
          <w:szCs w:val="21"/>
          <w:highlight w:val="none"/>
        </w:rPr>
        <w:t>，其中，</w:t>
      </w:r>
      <w:r>
        <w:rPr>
          <w:rFonts w:hint="eastAsia" w:ascii="宋体" w:hAnsi="宋体" w:eastAsia="宋体" w:cs="宋体"/>
          <w:b w:val="0"/>
          <w:bCs w:val="0"/>
          <w:color w:val="auto"/>
          <w:spacing w:val="15"/>
          <w:sz w:val="21"/>
          <w:szCs w:val="21"/>
          <w:highlight w:val="none"/>
        </w:rPr>
        <w:t>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w:t>
      </w:r>
      <w:r>
        <w:rPr>
          <w:rFonts w:hint="eastAsia" w:ascii="宋体" w:hAnsi="宋体" w:eastAsia="宋体" w:cs="宋体"/>
          <w:b w:val="0"/>
          <w:bCs w:val="0"/>
          <w:color w:val="auto"/>
          <w:spacing w:val="15"/>
          <w:sz w:val="21"/>
          <w:szCs w:val="21"/>
          <w:highlight w:val="none"/>
          <w:lang w:eastAsia="zh-CN"/>
        </w:rPr>
        <w:t>；</w:t>
      </w:r>
      <w:r>
        <w:rPr>
          <w:rFonts w:hint="eastAsia" w:ascii="宋体" w:hAnsi="宋体" w:eastAsia="宋体" w:cs="宋体"/>
          <w:b w:val="0"/>
          <w:bCs w:val="0"/>
          <w:color w:val="auto"/>
          <w:spacing w:val="15"/>
          <w:sz w:val="21"/>
          <w:szCs w:val="21"/>
          <w:highlight w:val="none"/>
        </w:rPr>
        <w:t>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69B53A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auto"/>
          <w:spacing w:val="15"/>
          <w:sz w:val="21"/>
          <w:szCs w:val="21"/>
          <w:highlight w:val="none"/>
        </w:rPr>
      </w:pPr>
      <w:r>
        <w:rPr>
          <w:rFonts w:hint="eastAsia" w:cs="宋体"/>
          <w:color w:val="auto"/>
          <w:spacing w:val="15"/>
          <w:sz w:val="21"/>
          <w:szCs w:val="21"/>
          <w:highlight w:val="none"/>
          <w:lang w:val="en-US" w:eastAsia="zh-CN"/>
        </w:rPr>
        <w:t>3.</w:t>
      </w:r>
      <w:r>
        <w:rPr>
          <w:rFonts w:hint="eastAsia" w:ascii="宋体" w:hAnsi="宋体" w:eastAsia="宋体" w:cs="宋体"/>
          <w:color w:val="auto"/>
          <w:spacing w:val="15"/>
          <w:sz w:val="21"/>
          <w:szCs w:val="21"/>
          <w:highlight w:val="none"/>
        </w:rPr>
        <w:t>企业划分指标以现行统计制度为准。</w:t>
      </w:r>
    </w:p>
    <w:p w14:paraId="08B733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lang w:eastAsia="zh-CN"/>
        </w:rPr>
        <w:t>（</w:t>
      </w:r>
      <w:r>
        <w:rPr>
          <w:rFonts w:hint="eastAsia" w:ascii="宋体" w:hAnsi="宋体" w:eastAsia="宋体" w:cs="宋体"/>
          <w:color w:val="auto"/>
          <w:spacing w:val="15"/>
          <w:sz w:val="21"/>
          <w:szCs w:val="21"/>
          <w:highlight w:val="none"/>
          <w:lang w:val="en-US" w:eastAsia="zh-CN"/>
        </w:rPr>
        <w:t>1</w:t>
      </w:r>
      <w:r>
        <w:rPr>
          <w:rFonts w:hint="eastAsia" w:ascii="宋体" w:hAnsi="宋体" w:eastAsia="宋体" w:cs="宋体"/>
          <w:color w:val="auto"/>
          <w:spacing w:val="15"/>
          <w:sz w:val="21"/>
          <w:szCs w:val="21"/>
          <w:highlight w:val="none"/>
          <w:lang w:eastAsia="zh-CN"/>
        </w:rPr>
        <w:t>）</w:t>
      </w:r>
      <w:r>
        <w:rPr>
          <w:rFonts w:hint="eastAsia" w:ascii="宋体" w:hAnsi="宋体" w:eastAsia="宋体" w:cs="宋体"/>
          <w:color w:val="auto"/>
          <w:spacing w:val="15"/>
          <w:sz w:val="21"/>
          <w:szCs w:val="21"/>
          <w:highlight w:val="none"/>
        </w:rPr>
        <w:t>从业人员，是指期末从业人员数，没有期末从业人员数的，采用全年平均人员数代替。</w:t>
      </w:r>
    </w:p>
    <w:p w14:paraId="121066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lang w:eastAsia="zh-CN"/>
        </w:rPr>
        <w:t>（</w:t>
      </w:r>
      <w:r>
        <w:rPr>
          <w:rFonts w:hint="eastAsia" w:ascii="宋体" w:hAnsi="宋体" w:eastAsia="宋体" w:cs="宋体"/>
          <w:color w:val="auto"/>
          <w:spacing w:val="15"/>
          <w:sz w:val="21"/>
          <w:szCs w:val="21"/>
          <w:highlight w:val="none"/>
          <w:lang w:val="en-US" w:eastAsia="zh-CN"/>
        </w:rPr>
        <w:t>2</w:t>
      </w:r>
      <w:r>
        <w:rPr>
          <w:rFonts w:hint="eastAsia" w:ascii="宋体" w:hAnsi="宋体" w:eastAsia="宋体" w:cs="宋体"/>
          <w:color w:val="auto"/>
          <w:spacing w:val="15"/>
          <w:sz w:val="21"/>
          <w:szCs w:val="21"/>
          <w:highlight w:val="none"/>
          <w:lang w:eastAsia="zh-CN"/>
        </w:rPr>
        <w:t>）</w:t>
      </w:r>
      <w:r>
        <w:rPr>
          <w:rFonts w:hint="eastAsia" w:ascii="宋体" w:hAnsi="宋体" w:eastAsia="宋体" w:cs="宋体"/>
          <w:color w:val="auto"/>
          <w:spacing w:val="15"/>
          <w:sz w:val="21"/>
          <w:szCs w:val="21"/>
          <w:highlight w:val="none"/>
        </w:rPr>
        <w:t>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w:t>
      </w:r>
    </w:p>
    <w:p w14:paraId="53D4BC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rPr>
      </w:pPr>
      <w:r>
        <w:rPr>
          <w:rFonts w:hint="eastAsia" w:ascii="宋体" w:hAnsi="宋体" w:eastAsia="宋体" w:cs="宋体"/>
          <w:color w:val="auto"/>
          <w:spacing w:val="15"/>
          <w:sz w:val="21"/>
          <w:szCs w:val="21"/>
          <w:highlight w:val="none"/>
        </w:rPr>
        <w:t>（3）资产总额，采用资产总计代替。</w:t>
      </w:r>
      <w:r>
        <w:rPr>
          <w:rFonts w:hint="eastAsia"/>
        </w:rPr>
        <w:br w:type="page"/>
      </w:r>
    </w:p>
    <w:p w14:paraId="2EB91E08">
      <w:pPr>
        <w:spacing w:line="360" w:lineRule="auto"/>
        <w:outlineLvl w:val="1"/>
        <w:rPr>
          <w:rFonts w:hint="eastAsia" w:ascii="宋体" w:hAnsi="宋体" w:eastAsia="宋体" w:cs="宋体"/>
          <w:b/>
          <w:color w:val="auto"/>
          <w:sz w:val="24"/>
          <w:szCs w:val="24"/>
          <w:highlight w:val="none"/>
        </w:rPr>
      </w:pPr>
      <w:bookmarkStart w:id="16" w:name="_Toc15358"/>
      <w:bookmarkStart w:id="17" w:name="_Toc8589"/>
      <w:bookmarkStart w:id="18" w:name="_Toc20418"/>
      <w:bookmarkStart w:id="19" w:name="_Toc8524"/>
      <w:bookmarkStart w:id="20" w:name="_Toc27523"/>
      <w:bookmarkStart w:id="21" w:name="_Toc18536"/>
      <w:bookmarkStart w:id="22" w:name="_Toc3712"/>
      <w:bookmarkStart w:id="23" w:name="_Toc19637"/>
      <w:r>
        <w:rPr>
          <w:rFonts w:hint="eastAsia" w:ascii="宋体" w:hAnsi="宋体" w:eastAsia="宋体" w:cs="宋体"/>
          <w:b/>
          <w:color w:val="auto"/>
          <w:sz w:val="24"/>
          <w:szCs w:val="24"/>
          <w:highlight w:val="none"/>
        </w:rPr>
        <w:t>附表</w:t>
      </w:r>
      <w:r>
        <w:rPr>
          <w:rFonts w:hint="eastAsia" w:ascii="宋体" w:hAnsi="宋体" w:cs="宋体"/>
          <w:b/>
          <w:color w:val="auto"/>
          <w:sz w:val="24"/>
          <w:szCs w:val="24"/>
          <w:highlight w:val="none"/>
          <w:lang w:val="en-US" w:eastAsia="zh-CN"/>
        </w:rPr>
        <w:t>二</w:t>
      </w:r>
      <w:r>
        <w:rPr>
          <w:rFonts w:hint="eastAsia" w:ascii="宋体" w:hAnsi="宋体" w:eastAsia="宋体" w:cs="宋体"/>
          <w:b/>
          <w:color w:val="auto"/>
          <w:sz w:val="24"/>
          <w:szCs w:val="24"/>
          <w:highlight w:val="none"/>
        </w:rPr>
        <w:t>：节能、环境标志、信息安全产品采购政策</w:t>
      </w:r>
      <w:bookmarkEnd w:id="16"/>
      <w:bookmarkEnd w:id="17"/>
      <w:bookmarkEnd w:id="18"/>
      <w:bookmarkEnd w:id="19"/>
      <w:bookmarkEnd w:id="20"/>
      <w:bookmarkEnd w:id="21"/>
      <w:bookmarkEnd w:id="22"/>
      <w:bookmarkEnd w:id="23"/>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357FD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5" w:hRule="atLeast"/>
          <w:jc w:val="center"/>
        </w:trPr>
        <w:tc>
          <w:tcPr>
            <w:tcW w:w="9356" w:type="dxa"/>
            <w:tcBorders>
              <w:top w:val="single" w:color="auto" w:sz="4" w:space="0"/>
              <w:left w:val="single" w:color="auto" w:sz="4" w:space="0"/>
              <w:bottom w:val="single" w:color="auto" w:sz="4" w:space="0"/>
              <w:right w:val="single" w:color="auto" w:sz="4" w:space="0"/>
            </w:tcBorders>
            <w:noWrap w:val="0"/>
            <w:vAlign w:val="top"/>
          </w:tcPr>
          <w:p w14:paraId="72A390CA">
            <w:pPr>
              <w:pStyle w:val="13"/>
              <w:bidi w:val="0"/>
              <w:spacing w:line="360" w:lineRule="auto"/>
              <w:rPr>
                <w:rFonts w:hint="eastAsia"/>
                <w:sz w:val="24"/>
                <w:szCs w:val="24"/>
                <w:lang w:eastAsia="zh-CN"/>
              </w:rPr>
            </w:pPr>
            <w:r>
              <w:rPr>
                <w:rFonts w:hint="eastAsia"/>
                <w:sz w:val="24"/>
                <w:szCs w:val="24"/>
                <w:lang w:eastAsia="zh-CN"/>
              </w:rPr>
              <w:t>一、节能、环境标志、信息安全产品政府采购政策</w:t>
            </w:r>
          </w:p>
          <w:p w14:paraId="5C57FC1A">
            <w:pPr>
              <w:pStyle w:val="13"/>
              <w:bidi w:val="0"/>
              <w:spacing w:line="360" w:lineRule="auto"/>
              <w:rPr>
                <w:rFonts w:hint="eastAsia"/>
                <w:sz w:val="24"/>
                <w:szCs w:val="24"/>
                <w:lang w:eastAsia="zh-CN"/>
              </w:rPr>
            </w:pPr>
            <w:r>
              <w:rPr>
                <w:rFonts w:hint="eastAsia"/>
                <w:sz w:val="24"/>
                <w:szCs w:val="24"/>
                <w:lang w:eastAsia="zh-CN"/>
              </w:rPr>
              <w:t>（一）关于政府采购节能产品或环境标志产品的相关要求详见以下文件中的相关规定：</w:t>
            </w:r>
          </w:p>
          <w:p w14:paraId="2DCC3C72">
            <w:pPr>
              <w:pStyle w:val="13"/>
              <w:bidi w:val="0"/>
              <w:spacing w:line="360" w:lineRule="auto"/>
              <w:rPr>
                <w:rFonts w:hint="eastAsia"/>
                <w:sz w:val="24"/>
                <w:szCs w:val="24"/>
                <w:lang w:eastAsia="zh-CN"/>
              </w:rPr>
            </w:pPr>
            <w:r>
              <w:rPr>
                <w:rFonts w:hint="eastAsia"/>
                <w:sz w:val="24"/>
                <w:szCs w:val="24"/>
                <w:lang w:eastAsia="zh-CN"/>
              </w:rPr>
              <w:t>①关于印发节能产品政府采购品目清单的通知（财库〔2019〕19号）；</w:t>
            </w:r>
          </w:p>
          <w:p w14:paraId="2B53A6CD">
            <w:pPr>
              <w:pStyle w:val="13"/>
              <w:bidi w:val="0"/>
              <w:spacing w:line="360" w:lineRule="auto"/>
              <w:rPr>
                <w:rFonts w:hint="eastAsia"/>
                <w:sz w:val="24"/>
                <w:szCs w:val="24"/>
                <w:lang w:eastAsia="zh-CN"/>
              </w:rPr>
            </w:pPr>
            <w:r>
              <w:rPr>
                <w:rFonts w:hint="eastAsia"/>
                <w:sz w:val="24"/>
                <w:szCs w:val="24"/>
                <w:lang w:eastAsia="zh-CN"/>
              </w:rPr>
              <w:t>②关于印发环境标志产品政府采购品目清单的通知（财库〔2019〕18号）；</w:t>
            </w:r>
          </w:p>
          <w:p w14:paraId="35757CCF">
            <w:pPr>
              <w:pStyle w:val="13"/>
              <w:bidi w:val="0"/>
              <w:spacing w:line="360" w:lineRule="auto"/>
              <w:rPr>
                <w:rFonts w:hint="eastAsia"/>
                <w:sz w:val="24"/>
                <w:szCs w:val="24"/>
                <w:lang w:eastAsia="zh-CN"/>
              </w:rPr>
            </w:pPr>
            <w:r>
              <w:rPr>
                <w:rFonts w:hint="eastAsia"/>
                <w:sz w:val="24"/>
                <w:szCs w:val="24"/>
                <w:lang w:eastAsia="zh-CN"/>
              </w:rPr>
              <w:t>③国家市场监管总局《关于发布参与实施政府采购节能产品、标志产品认证机构名录的公告》（2019 年第16号）（市场监管总局2019年4月3日下发）（以下简称“机构名录”）。</w:t>
            </w:r>
          </w:p>
          <w:p w14:paraId="3B3AC0AB">
            <w:pPr>
              <w:pStyle w:val="13"/>
              <w:bidi w:val="0"/>
              <w:spacing w:line="360" w:lineRule="auto"/>
              <w:rPr>
                <w:rFonts w:hint="eastAsia"/>
                <w:sz w:val="24"/>
                <w:szCs w:val="24"/>
                <w:lang w:eastAsia="zh-CN"/>
              </w:rPr>
            </w:pPr>
            <w:r>
              <w:rPr>
                <w:rFonts w:hint="eastAsia"/>
                <w:sz w:val="24"/>
                <w:szCs w:val="24"/>
                <w:lang w:eastAsia="zh-CN"/>
              </w:rPr>
              <w:t>④《财政部发展改革委 生态环境部 市场监管总局 关于调整优化节能产品、环境标志产品政府采购执行机制的通知》（财库〔2019〕9号）。</w:t>
            </w:r>
          </w:p>
          <w:p w14:paraId="1361A792">
            <w:pPr>
              <w:pStyle w:val="13"/>
              <w:bidi w:val="0"/>
              <w:spacing w:line="360" w:lineRule="auto"/>
              <w:rPr>
                <w:rFonts w:hint="eastAsia"/>
                <w:sz w:val="24"/>
                <w:szCs w:val="24"/>
                <w:lang w:eastAsia="zh-CN"/>
              </w:rPr>
            </w:pPr>
            <w:r>
              <w:rPr>
                <w:rFonts w:hint="eastAsia"/>
                <w:sz w:val="24"/>
                <w:szCs w:val="24"/>
                <w:lang w:eastAsia="zh-CN"/>
              </w:rPr>
              <w:t>（二）供应商所投产品如被列入财政部与国家主管部门颁发的节能产品或环境标志产品品目清单，应提供处于有效期之内认证证书或相关证明，在评审时予以优先采购，具体措施：在供应商得分相等的情况下，根据各供应商所投设备包含节能环保设备的条目多少横向比较，对于提供条目多的给于优先采购。（优先采购指当出现排名并列情况时，优先采购投标报价低的，投标报价也相同的优先采购技术部分得分高的，技术部分得分还相同时，优先采购节能产品和环境标志产品合计金额占自身投标报价比例 大的，当比例也相同时，由采购人抽签决定优先顺序）</w:t>
            </w:r>
          </w:p>
          <w:p w14:paraId="215C7E8A">
            <w:pPr>
              <w:pStyle w:val="13"/>
              <w:bidi w:val="0"/>
              <w:spacing w:line="360" w:lineRule="auto"/>
              <w:rPr>
                <w:rFonts w:hint="eastAsia"/>
                <w:sz w:val="24"/>
                <w:szCs w:val="24"/>
                <w:lang w:eastAsia="zh-CN"/>
              </w:rPr>
            </w:pPr>
            <w:r>
              <w:rPr>
                <w:rFonts w:hint="eastAsia"/>
                <w:sz w:val="24"/>
                <w:szCs w:val="24"/>
                <w:lang w:eastAsia="zh-CN"/>
              </w:rPr>
              <w:t>备注：对于供应商提供产品属于“节能清单”中非标记“★”产品的以及属于“环保清单”产品并经“机构名录”中的认证机构出具相应的产品认证证书的给于优先采购体现。</w:t>
            </w:r>
          </w:p>
          <w:p w14:paraId="1C62CC5D">
            <w:pPr>
              <w:pStyle w:val="13"/>
              <w:bidi w:val="0"/>
              <w:spacing w:line="360" w:lineRule="auto"/>
              <w:rPr>
                <w:rFonts w:hint="eastAsia"/>
                <w:sz w:val="24"/>
                <w:szCs w:val="24"/>
                <w:lang w:eastAsia="zh-CN"/>
              </w:rPr>
            </w:pPr>
            <w:r>
              <w:rPr>
                <w:rFonts w:hint="eastAsia"/>
                <w:sz w:val="24"/>
                <w:szCs w:val="24"/>
                <w:lang w:eastAsia="zh-CN"/>
              </w:rPr>
              <w:t>（三）如采购人所采购产品为政府强制采购的产品，供应商所投产品应属于品目清单的强制采购部分，供应商应提供有效期内的认证证书，否则，响应文件作无效处理。</w:t>
            </w:r>
          </w:p>
          <w:p w14:paraId="3079BC88">
            <w:pPr>
              <w:pStyle w:val="13"/>
              <w:bidi w:val="0"/>
              <w:spacing w:line="360" w:lineRule="auto"/>
              <w:rPr>
                <w:rFonts w:hint="eastAsia"/>
                <w:sz w:val="24"/>
                <w:szCs w:val="24"/>
                <w:lang w:eastAsia="zh-CN"/>
              </w:rPr>
            </w:pPr>
            <w:r>
              <w:rPr>
                <w:rFonts w:hint="eastAsia"/>
                <w:sz w:val="24"/>
                <w:szCs w:val="24"/>
                <w:lang w:eastAsia="zh-CN"/>
              </w:rPr>
              <w:t>备注：“节能清单”中标记“★”产品的，必须提供经过“机构名录”中的认证机构出具的“节能产品认证证书”，未提供的响应文件作无效处理。</w:t>
            </w:r>
          </w:p>
          <w:p w14:paraId="5077BF58">
            <w:pPr>
              <w:pStyle w:val="13"/>
              <w:bidi w:val="0"/>
              <w:spacing w:line="360" w:lineRule="auto"/>
              <w:rPr>
                <w:rFonts w:hint="eastAsia"/>
                <w:sz w:val="24"/>
                <w:szCs w:val="24"/>
                <w:lang w:eastAsia="zh-CN"/>
              </w:rPr>
            </w:pPr>
            <w:r>
              <w:rPr>
                <w:rFonts w:hint="eastAsia"/>
                <w:sz w:val="24"/>
                <w:szCs w:val="24"/>
                <w:lang w:eastAsia="zh-CN"/>
              </w:rPr>
              <w:t>说明：1、供应商提供产品的国家节能产品认证证书与中国环境标志产品认证证书要求：①证书在有效期内。②发证单位应在《市场监管总局关于发布参与实施政府采购节能产品、环境标志产品认证机构名录的公告》（市场监管总局2019年4月3日下发）机构目录内。</w:t>
            </w:r>
          </w:p>
          <w:p w14:paraId="47DB1109">
            <w:pPr>
              <w:pStyle w:val="13"/>
              <w:bidi w:val="0"/>
              <w:spacing w:line="360" w:lineRule="auto"/>
              <w:rPr>
                <w:rFonts w:hint="eastAsia" w:ascii="宋体" w:hAnsi="宋体" w:eastAsia="宋体" w:cs="宋体"/>
                <w:b/>
                <w:color w:val="auto"/>
                <w:szCs w:val="24"/>
                <w:highlight w:val="none"/>
                <w:lang w:eastAsia="zh-CN"/>
              </w:rPr>
            </w:pPr>
            <w:r>
              <w:rPr>
                <w:rFonts w:hint="eastAsia"/>
                <w:sz w:val="24"/>
                <w:szCs w:val="24"/>
                <w:lang w:eastAsia="zh-CN"/>
              </w:rPr>
              <w:t>（四）根据财政部、工业和信息化部、国家质检总局、国家认监委联合发布《关于信息安全产品实施政府采购的通知》（财库〔2010〕48号），如采购产品属于列入《信息安全产品强制性认证目录》内的强制性信息安全产品，供应商应在响应文件中提供从由中国信息安全认证中心按国家标准认证颁发的有效认证证书扫描件。</w:t>
            </w:r>
          </w:p>
        </w:tc>
      </w:tr>
    </w:tbl>
    <w:p w14:paraId="2277FC60">
      <w:pPr>
        <w:rPr>
          <w:rFonts w:hint="eastAsia"/>
        </w:rPr>
      </w:pPr>
    </w:p>
    <w:p w14:paraId="41C34CDE">
      <w:pPr>
        <w:spacing w:line="360" w:lineRule="auto"/>
        <w:outlineLvl w:val="1"/>
        <w:rPr>
          <w:rFonts w:hint="eastAsia" w:ascii="宋体" w:hAnsi="宋体" w:eastAsia="宋体" w:cs="宋体"/>
          <w:b/>
          <w:bCs/>
          <w:color w:val="auto"/>
          <w:sz w:val="24"/>
          <w:szCs w:val="24"/>
          <w:highlight w:val="none"/>
          <w:lang w:val="en-US" w:eastAsia="zh-CN"/>
        </w:rPr>
      </w:pPr>
      <w:bookmarkStart w:id="24" w:name="_Toc23433"/>
      <w:bookmarkStart w:id="25" w:name="_Toc32730"/>
      <w:bookmarkStart w:id="26" w:name="_Toc29842"/>
      <w:r>
        <w:rPr>
          <w:rFonts w:hint="eastAsia" w:ascii="宋体" w:hAnsi="宋体" w:eastAsia="宋体" w:cs="宋体"/>
          <w:b/>
          <w:bCs/>
          <w:color w:val="auto"/>
          <w:sz w:val="24"/>
          <w:szCs w:val="24"/>
          <w:highlight w:val="none"/>
          <w:lang w:val="en-US" w:eastAsia="zh-CN"/>
        </w:rPr>
        <w:t>附表三：河南省政府采购合同融资政策告知函</w:t>
      </w:r>
      <w:bookmarkEnd w:id="24"/>
      <w:bookmarkEnd w:id="25"/>
      <w:bookmarkEnd w:id="26"/>
    </w:p>
    <w:p w14:paraId="4A509A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1"/>
          <w:sz w:val="24"/>
          <w:szCs w:val="24"/>
          <w:highlight w:val="none"/>
          <w:lang w:eastAsia="zh-CN"/>
        </w:rPr>
        <w:t>河南省政府采购合同融资政策告知函</w:t>
      </w:r>
    </w:p>
    <w:p w14:paraId="2793BE38">
      <w:pPr>
        <w:spacing w:line="360" w:lineRule="auto"/>
        <w:ind w:left="107"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各供应商：欢迎贵公司参与河南省政府采购活动！</w:t>
      </w:r>
    </w:p>
    <w:p w14:paraId="64A45746">
      <w:pPr>
        <w:spacing w:line="360" w:lineRule="auto"/>
        <w:ind w:left="107"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 </w:t>
      </w:r>
    </w:p>
    <w:p w14:paraId="1B594E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贷款渠道和提供贷款的金融机构，可在河南省政府采购网 “河南省政府采购合同融资平台”查询</w:t>
      </w:r>
      <w:r>
        <w:rPr>
          <w:rFonts w:hint="eastAsia" w:ascii="宋体" w:hAnsi="宋体" w:eastAsia="宋体" w:cs="宋体"/>
          <w:color w:val="auto"/>
          <w:sz w:val="24"/>
          <w:szCs w:val="24"/>
          <w:highlight w:val="none"/>
          <w:lang w:val="en-US" w:eastAsia="zh-CN"/>
        </w:rPr>
        <w:t>联系</w:t>
      </w:r>
      <w:r>
        <w:rPr>
          <w:rFonts w:hint="eastAsia" w:ascii="宋体" w:hAnsi="宋体" w:eastAsia="宋体" w:cs="宋体"/>
          <w:color w:val="auto"/>
          <w:sz w:val="24"/>
          <w:szCs w:val="24"/>
          <w:highlight w:val="none"/>
          <w:lang w:eastAsia="zh-CN"/>
        </w:rPr>
        <w:t>。</w:t>
      </w:r>
    </w:p>
    <w:p w14:paraId="2C15B309">
      <w:pPr>
        <w:bidi w:val="0"/>
        <w:rPr>
          <w:rFonts w:hint="eastAsia"/>
        </w:rPr>
      </w:pPr>
    </w:p>
    <w:p w14:paraId="243FE10A">
      <w:pPr>
        <w:bidi w:val="0"/>
        <w:outlineLvl w:val="1"/>
        <w:rPr>
          <w:rFonts w:hint="eastAsia"/>
          <w:b/>
          <w:bCs/>
          <w:sz w:val="24"/>
          <w:szCs w:val="24"/>
        </w:rPr>
      </w:pPr>
      <w:bookmarkStart w:id="27" w:name="_Toc20608"/>
      <w:bookmarkStart w:id="28" w:name="_Toc25946"/>
      <w:bookmarkStart w:id="29" w:name="_Toc20195"/>
      <w:r>
        <w:rPr>
          <w:rFonts w:hint="eastAsia" w:ascii="宋体" w:hAnsi="宋体" w:eastAsia="宋体" w:cs="宋体"/>
          <w:b/>
          <w:bCs/>
          <w:color w:val="auto"/>
          <w:sz w:val="24"/>
          <w:szCs w:val="24"/>
          <w:highlight w:val="none"/>
          <w:lang w:val="en-US" w:eastAsia="zh-CN"/>
        </w:rPr>
        <w:t>附表四：</w:t>
      </w:r>
      <w:r>
        <w:rPr>
          <w:rFonts w:hint="eastAsia"/>
          <w:b/>
          <w:bCs/>
          <w:sz w:val="24"/>
          <w:szCs w:val="24"/>
        </w:rPr>
        <w:t>《关于推动解决政府采购异常低价问题的通知》</w:t>
      </w:r>
      <w:bookmarkEnd w:id="27"/>
      <w:bookmarkEnd w:id="28"/>
      <w:bookmarkEnd w:id="29"/>
    </w:p>
    <w:p w14:paraId="3B775EE4">
      <w:pPr>
        <w:bidi w:val="0"/>
        <w:jc w:val="center"/>
        <w:rPr>
          <w:rFonts w:hint="eastAsia"/>
          <w:sz w:val="24"/>
          <w:szCs w:val="24"/>
        </w:rPr>
      </w:pPr>
      <w:r>
        <w:rPr>
          <w:rFonts w:hint="eastAsia"/>
          <w:sz w:val="24"/>
          <w:szCs w:val="24"/>
        </w:rPr>
        <w:t>（财库〔2026〕2号，以下简称《通知》</w:t>
      </w:r>
    </w:p>
    <w:p w14:paraId="06042FD0">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sz w:val="24"/>
          <w:szCs w:val="24"/>
        </w:rPr>
      </w:pPr>
      <w:r>
        <w:rPr>
          <w:rFonts w:hint="eastAsia"/>
          <w:sz w:val="24"/>
          <w:szCs w:val="24"/>
        </w:rPr>
        <w:t>当供应商的报价出现异常低价时，评审委员会应启动审查程序。具体有四种异常低价情形。</w:t>
      </w:r>
    </w:p>
    <w:p w14:paraId="7E7281CD">
      <w:pPr>
        <w:bidi w:val="0"/>
        <w:rPr>
          <w:rFonts w:hint="eastAsia"/>
          <w:sz w:val="24"/>
          <w:szCs w:val="24"/>
        </w:rPr>
      </w:pPr>
      <w:r>
        <w:rPr>
          <w:rFonts w:hint="eastAsia"/>
          <w:sz w:val="24"/>
          <w:szCs w:val="24"/>
        </w:rPr>
        <w:t>一是投标(响应)报价低于全部通过符合性审查供应商投标(响应)报价平均值50%。</w:t>
      </w:r>
    </w:p>
    <w:p w14:paraId="32F9D823">
      <w:pPr>
        <w:bidi w:val="0"/>
        <w:rPr>
          <w:rFonts w:hint="eastAsia"/>
          <w:sz w:val="24"/>
          <w:szCs w:val="24"/>
        </w:rPr>
      </w:pPr>
      <w:r>
        <w:rPr>
          <w:rFonts w:hint="eastAsia"/>
          <w:sz w:val="24"/>
          <w:szCs w:val="24"/>
        </w:rPr>
        <w:t>二是投标(响应)报价低于通过符合性审查的次低报价供应商投标(响应)报价50%。</w:t>
      </w:r>
    </w:p>
    <w:p w14:paraId="6136C61C">
      <w:pPr>
        <w:bidi w:val="0"/>
        <w:rPr>
          <w:rFonts w:hint="eastAsia"/>
          <w:sz w:val="24"/>
          <w:szCs w:val="24"/>
        </w:rPr>
      </w:pPr>
      <w:r>
        <w:rPr>
          <w:rFonts w:hint="eastAsia"/>
          <w:sz w:val="24"/>
          <w:szCs w:val="24"/>
        </w:rPr>
        <w:t>三是投标(响应)报价低于采购项目最高限价45%。</w:t>
      </w:r>
    </w:p>
    <w:p w14:paraId="78675C45">
      <w:pPr>
        <w:bidi w:val="0"/>
        <w:rPr>
          <w:rFonts w:hint="eastAsia"/>
          <w:sz w:val="24"/>
          <w:szCs w:val="24"/>
        </w:rPr>
      </w:pPr>
      <w:r>
        <w:rPr>
          <w:rFonts w:hint="eastAsia"/>
          <w:sz w:val="24"/>
          <w:szCs w:val="24"/>
        </w:rPr>
        <w:t>四是评审委员会基于专业判断，认为供应商报价过低，有可能影响产品质量或者不能诚信履约的其他情形。</w:t>
      </w:r>
    </w:p>
    <w:p w14:paraId="407E9C3A">
      <w:pPr>
        <w:bidi w:val="0"/>
        <w:rPr>
          <w:rFonts w:hint="eastAsia"/>
          <w:sz w:val="24"/>
          <w:szCs w:val="24"/>
        </w:rPr>
      </w:pPr>
      <w:r>
        <w:rPr>
          <w:rFonts w:hint="eastAsia"/>
          <w:sz w:val="24"/>
          <w:szCs w:val="24"/>
        </w:rPr>
        <w:t>该情形与《政府采购货物和服务招标投标管理办法》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A44F74C">
      <w:pPr>
        <w:bidi w:val="0"/>
        <w:rPr>
          <w:rFonts w:hint="eastAsia"/>
          <w:sz w:val="24"/>
          <w:szCs w:val="24"/>
        </w:rPr>
      </w:pPr>
      <w:r>
        <w:rPr>
          <w:rFonts w:hint="eastAsia"/>
          <w:sz w:val="24"/>
          <w:szCs w:val="24"/>
        </w:rPr>
        <w:t>《通知》还赋予了采购人较高的自主权，即"采购人可以结合具体项目实际情况，提高上述第1项至第3项中启动异常低价投标(响应)审查的数值标准，但是最高不得超过65%”也就是说采购人可将异常低价情形的数值标准进行提升，但不能超过65%。</w:t>
      </w:r>
    </w:p>
    <w:p w14:paraId="784151A7">
      <w:pPr>
        <w:ind w:left="0" w:leftChars="0" w:firstLine="0" w:firstLineChars="0"/>
        <w:rPr>
          <w:rFonts w:hint="eastAsia"/>
        </w:rPr>
      </w:pPr>
      <w:r>
        <w:rPr>
          <w:rFonts w:hint="eastAsia"/>
        </w:rPr>
        <w:br w:type="page"/>
      </w:r>
    </w:p>
    <w:p w14:paraId="3FD09ED1">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rPr>
        <w:t>1.总则</w:t>
      </w:r>
    </w:p>
    <w:p w14:paraId="077C77FB">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bookmarkStart w:id="30" w:name="_Toc317765199"/>
      <w:bookmarkEnd w:id="30"/>
      <w:bookmarkStart w:id="31" w:name="_Toc342993013"/>
      <w:bookmarkEnd w:id="31"/>
      <w:bookmarkStart w:id="32" w:name="_Toc245187605"/>
      <w:bookmarkEnd w:id="32"/>
      <w:bookmarkStart w:id="33" w:name="_Toc271620493"/>
      <w:bookmarkEnd w:id="33"/>
      <w:bookmarkStart w:id="34" w:name="_Toc278725537"/>
      <w:bookmarkEnd w:id="34"/>
      <w:bookmarkStart w:id="35" w:name="_Toc392485260"/>
      <w:bookmarkEnd w:id="35"/>
      <w:bookmarkStart w:id="36" w:name="_Toc274921146"/>
      <w:bookmarkEnd w:id="36"/>
      <w:bookmarkStart w:id="37" w:name="_Toc399938400"/>
      <w:bookmarkEnd w:id="37"/>
      <w:bookmarkStart w:id="38" w:name="_Toc8036"/>
      <w:bookmarkEnd w:id="38"/>
      <w:bookmarkStart w:id="39" w:name="_Toc317764753"/>
      <w:bookmarkEnd w:id="39"/>
      <w:bookmarkStart w:id="40" w:name="_Toc430361285"/>
      <w:bookmarkEnd w:id="40"/>
      <w:bookmarkStart w:id="41" w:name="_Toc317847257"/>
      <w:bookmarkEnd w:id="41"/>
      <w:bookmarkStart w:id="42" w:name="_Toc245187896"/>
      <w:bookmarkEnd w:id="42"/>
      <w:bookmarkStart w:id="43" w:name="_Toc430361215"/>
      <w:bookmarkEnd w:id="43"/>
      <w:bookmarkStart w:id="44" w:name="_Toc245188076"/>
      <w:r>
        <w:rPr>
          <w:rFonts w:hint="eastAsia" w:ascii="宋体" w:hAnsi="宋体" w:eastAsia="宋体" w:cs="宋体"/>
          <w:b/>
          <w:bCs/>
          <w:color w:val="000000"/>
          <w:sz w:val="24"/>
          <w:szCs w:val="24"/>
        </w:rPr>
        <w:t>1.1 项目概况</w:t>
      </w:r>
      <w:bookmarkEnd w:id="44"/>
      <w:r>
        <w:rPr>
          <w:rFonts w:hint="eastAsia" w:ascii="宋体" w:hAnsi="宋体" w:eastAsia="宋体" w:cs="宋体"/>
          <w:b/>
          <w:bCs/>
          <w:color w:val="000000"/>
          <w:sz w:val="24"/>
          <w:szCs w:val="24"/>
        </w:rPr>
        <w:t>：</w:t>
      </w:r>
    </w:p>
    <w:p w14:paraId="6C812B27">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1.1.1 根据《中华人民共和国政府采购法》、《中华人民共和国政府采购法实施条例》、《政府采购竞争性磋商采购方式管理暂行办法》等有关法律、法规和规章的规定，本采购项目已具备竞争性磋商条件，现对本项目进行竞争性磋商。</w:t>
      </w:r>
    </w:p>
    <w:p w14:paraId="4D7883E3">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1.1.2 本项目采购人：见供应商须知前附表。</w:t>
      </w:r>
    </w:p>
    <w:p w14:paraId="0A6B1A4C">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1.1.3 本项目采购代理机构：见供应商须知前附表。</w:t>
      </w:r>
    </w:p>
    <w:p w14:paraId="2594EBEA">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1.1.4 本项目名称：见供应商须知前附表。</w:t>
      </w:r>
    </w:p>
    <w:p w14:paraId="623240C6">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1.1.5 本项目</w:t>
      </w:r>
      <w:r>
        <w:rPr>
          <w:rFonts w:hint="eastAsia" w:cs="宋体"/>
          <w:color w:val="000000"/>
          <w:sz w:val="24"/>
          <w:szCs w:val="24"/>
          <w:lang w:val="en-US" w:eastAsia="zh-CN"/>
        </w:rPr>
        <w:t>项目编号</w:t>
      </w:r>
      <w:r>
        <w:rPr>
          <w:rFonts w:hint="eastAsia" w:ascii="宋体" w:hAnsi="宋体" w:eastAsia="宋体" w:cs="宋体"/>
          <w:color w:val="000000"/>
          <w:sz w:val="24"/>
          <w:szCs w:val="24"/>
        </w:rPr>
        <w:t>：见供应商须知前附表。</w:t>
      </w:r>
    </w:p>
    <w:p w14:paraId="6AAE559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000000"/>
          <w:sz w:val="24"/>
          <w:szCs w:val="24"/>
        </w:rPr>
      </w:pPr>
      <w:bookmarkStart w:id="45" w:name="_Toc245188077"/>
      <w:bookmarkEnd w:id="45"/>
      <w:bookmarkStart w:id="46" w:name="_Toc278725538"/>
      <w:bookmarkEnd w:id="46"/>
      <w:bookmarkStart w:id="47" w:name="_Toc430361286"/>
      <w:bookmarkEnd w:id="47"/>
      <w:bookmarkStart w:id="48" w:name="_Toc430361216"/>
      <w:bookmarkEnd w:id="48"/>
      <w:bookmarkStart w:id="49" w:name="_Toc317764754"/>
      <w:bookmarkEnd w:id="49"/>
      <w:bookmarkStart w:id="50" w:name="_Toc274921147"/>
      <w:bookmarkEnd w:id="50"/>
      <w:bookmarkStart w:id="51" w:name="_Toc245187606"/>
      <w:bookmarkEnd w:id="51"/>
      <w:bookmarkStart w:id="52" w:name="_Toc317765200"/>
      <w:bookmarkEnd w:id="52"/>
      <w:bookmarkStart w:id="53" w:name="_Toc317847258"/>
      <w:bookmarkEnd w:id="53"/>
      <w:bookmarkStart w:id="54" w:name="_Toc392485261"/>
      <w:bookmarkEnd w:id="54"/>
      <w:bookmarkStart w:id="55" w:name="_Toc271620494"/>
      <w:bookmarkEnd w:id="55"/>
      <w:bookmarkStart w:id="56" w:name="_Toc245187897"/>
      <w:bookmarkEnd w:id="56"/>
      <w:bookmarkStart w:id="57" w:name="_Toc342993014"/>
      <w:bookmarkEnd w:id="57"/>
      <w:bookmarkStart w:id="58" w:name="_Toc399938401"/>
      <w:bookmarkEnd w:id="58"/>
      <w:bookmarkStart w:id="59" w:name="_Toc14016"/>
      <w:r>
        <w:rPr>
          <w:rFonts w:hint="eastAsia" w:ascii="宋体" w:hAnsi="宋体" w:eastAsia="宋体" w:cs="宋体"/>
          <w:b/>
          <w:bCs/>
          <w:color w:val="000000"/>
          <w:sz w:val="24"/>
          <w:szCs w:val="24"/>
        </w:rPr>
        <w:t>1.2 资金来源</w:t>
      </w:r>
      <w:bookmarkEnd w:id="59"/>
      <w:r>
        <w:rPr>
          <w:rFonts w:hint="eastAsia" w:ascii="宋体" w:hAnsi="宋体" w:eastAsia="宋体" w:cs="宋体"/>
          <w:b/>
          <w:bCs/>
          <w:color w:val="000000"/>
          <w:sz w:val="24"/>
          <w:szCs w:val="24"/>
        </w:rPr>
        <w:t>：</w:t>
      </w:r>
    </w:p>
    <w:p w14:paraId="092CC505">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1.2.1 本采购项目的资金来源：见供应商须知前附表。</w:t>
      </w:r>
    </w:p>
    <w:p w14:paraId="47807D2A">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bookmarkStart w:id="60" w:name="_Toc274921148"/>
      <w:bookmarkEnd w:id="60"/>
      <w:bookmarkStart w:id="61" w:name="_Toc245187898"/>
      <w:bookmarkEnd w:id="61"/>
      <w:bookmarkStart w:id="62" w:name="_Toc10163"/>
      <w:bookmarkEnd w:id="62"/>
      <w:bookmarkStart w:id="63" w:name="_Toc271620495"/>
      <w:bookmarkEnd w:id="63"/>
      <w:bookmarkStart w:id="64" w:name="_Toc392485262"/>
      <w:bookmarkEnd w:id="64"/>
      <w:bookmarkStart w:id="65" w:name="_Toc317764755"/>
      <w:bookmarkEnd w:id="65"/>
      <w:bookmarkStart w:id="66" w:name="_Toc342993015"/>
      <w:bookmarkEnd w:id="66"/>
      <w:bookmarkStart w:id="67" w:name="_Toc430361217"/>
      <w:bookmarkEnd w:id="67"/>
      <w:bookmarkStart w:id="68" w:name="_Toc317847259"/>
      <w:bookmarkEnd w:id="68"/>
      <w:bookmarkStart w:id="69" w:name="_Toc278725539"/>
      <w:bookmarkEnd w:id="69"/>
      <w:bookmarkStart w:id="70" w:name="_Toc317765201"/>
      <w:bookmarkEnd w:id="70"/>
      <w:bookmarkStart w:id="71" w:name="_Toc245187607"/>
      <w:bookmarkEnd w:id="71"/>
      <w:bookmarkStart w:id="72" w:name="_Toc430361287"/>
      <w:bookmarkEnd w:id="72"/>
      <w:bookmarkStart w:id="73" w:name="_Toc399938402"/>
      <w:bookmarkEnd w:id="73"/>
      <w:bookmarkStart w:id="74" w:name="_Toc245188078"/>
      <w:r>
        <w:rPr>
          <w:rFonts w:hint="eastAsia" w:ascii="宋体" w:hAnsi="宋体" w:eastAsia="宋体" w:cs="宋体"/>
          <w:b/>
          <w:bCs/>
          <w:color w:val="000000"/>
          <w:sz w:val="24"/>
          <w:szCs w:val="24"/>
        </w:rPr>
        <w:t>1.3</w:t>
      </w:r>
      <w:r>
        <w:rPr>
          <w:rFonts w:hint="eastAsia" w:ascii="宋体" w:hAnsi="宋体" w:cs="宋体"/>
          <w:b/>
          <w:bCs/>
          <w:color w:val="000000"/>
          <w:sz w:val="24"/>
          <w:szCs w:val="24"/>
          <w:lang w:val="en-US" w:eastAsia="zh-CN"/>
        </w:rPr>
        <w:t>采购内容</w:t>
      </w:r>
      <w:r>
        <w:rPr>
          <w:rFonts w:hint="eastAsia" w:ascii="宋体" w:hAnsi="宋体" w:eastAsia="宋体" w:cs="宋体"/>
          <w:b/>
          <w:bCs/>
          <w:color w:val="000000"/>
          <w:sz w:val="24"/>
          <w:szCs w:val="24"/>
        </w:rPr>
        <w:t>、</w:t>
      </w:r>
      <w:r>
        <w:rPr>
          <w:rFonts w:hint="eastAsia" w:ascii="宋体" w:hAnsi="宋体" w:cs="宋体"/>
          <w:b/>
          <w:bCs/>
          <w:color w:val="000000"/>
          <w:sz w:val="24"/>
          <w:szCs w:val="24"/>
          <w:lang w:val="en-US" w:eastAsia="zh-CN"/>
        </w:rPr>
        <w:t>交货期</w:t>
      </w:r>
      <w:r>
        <w:rPr>
          <w:rFonts w:hint="eastAsia" w:ascii="宋体" w:hAnsi="宋体" w:eastAsia="宋体" w:cs="宋体"/>
          <w:b/>
          <w:bCs/>
          <w:color w:val="000000"/>
          <w:sz w:val="24"/>
          <w:szCs w:val="24"/>
        </w:rPr>
        <w:t>和</w:t>
      </w:r>
      <w:r>
        <w:rPr>
          <w:rFonts w:hint="eastAsia" w:ascii="宋体" w:hAnsi="宋体" w:cs="宋体"/>
          <w:b/>
          <w:bCs/>
          <w:color w:val="000000"/>
          <w:sz w:val="24"/>
          <w:szCs w:val="24"/>
          <w:lang w:val="en-US" w:eastAsia="zh-CN"/>
        </w:rPr>
        <w:t>质量</w:t>
      </w:r>
      <w:r>
        <w:rPr>
          <w:rFonts w:hint="eastAsia" w:ascii="宋体" w:hAnsi="宋体" w:eastAsia="宋体" w:cs="宋体"/>
          <w:b/>
          <w:bCs/>
          <w:color w:val="000000"/>
          <w:sz w:val="24"/>
          <w:szCs w:val="24"/>
        </w:rPr>
        <w:t>要求</w:t>
      </w:r>
      <w:bookmarkEnd w:id="74"/>
      <w:r>
        <w:rPr>
          <w:rFonts w:hint="eastAsia" w:ascii="宋体" w:hAnsi="宋体" w:eastAsia="宋体" w:cs="宋体"/>
          <w:b/>
          <w:bCs/>
          <w:color w:val="000000"/>
          <w:sz w:val="24"/>
          <w:szCs w:val="24"/>
        </w:rPr>
        <w:t>：</w:t>
      </w:r>
    </w:p>
    <w:p w14:paraId="0D0012CE">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bookmarkStart w:id="75" w:name="_Toc266291259"/>
      <w:bookmarkEnd w:id="75"/>
      <w:bookmarkStart w:id="76" w:name="_Toc274921149"/>
      <w:bookmarkEnd w:id="76"/>
      <w:bookmarkStart w:id="77" w:name="_Toc317764756"/>
      <w:bookmarkEnd w:id="77"/>
      <w:bookmarkStart w:id="78" w:name="_Toc267123437"/>
      <w:bookmarkEnd w:id="78"/>
      <w:bookmarkStart w:id="79" w:name="_Toc399938403"/>
      <w:bookmarkEnd w:id="79"/>
      <w:bookmarkStart w:id="80" w:name="_Toc317847260"/>
      <w:bookmarkEnd w:id="80"/>
      <w:bookmarkStart w:id="81" w:name="_Toc342993016"/>
      <w:bookmarkEnd w:id="81"/>
      <w:bookmarkStart w:id="82" w:name="_Toc392485263"/>
      <w:bookmarkEnd w:id="82"/>
      <w:bookmarkStart w:id="83" w:name="_Toc317765202"/>
      <w:bookmarkEnd w:id="83"/>
      <w:bookmarkStart w:id="84" w:name="_Toc278725540"/>
      <w:bookmarkEnd w:id="84"/>
      <w:bookmarkStart w:id="85" w:name="_Toc11059"/>
      <w:bookmarkEnd w:id="85"/>
      <w:bookmarkStart w:id="86" w:name="_Toc271620497"/>
      <w:r>
        <w:rPr>
          <w:rFonts w:hint="eastAsia" w:ascii="宋体" w:hAnsi="宋体" w:eastAsia="宋体" w:cs="宋体"/>
          <w:color w:val="000000"/>
          <w:sz w:val="24"/>
          <w:szCs w:val="24"/>
        </w:rPr>
        <w:t>1.3.1本次</w:t>
      </w:r>
      <w:r>
        <w:rPr>
          <w:rFonts w:hint="eastAsia" w:ascii="宋体" w:hAnsi="宋体" w:cs="宋体"/>
          <w:color w:val="000000"/>
          <w:sz w:val="24"/>
          <w:szCs w:val="24"/>
          <w:lang w:val="en-US" w:eastAsia="zh-CN"/>
        </w:rPr>
        <w:t>采购内容</w:t>
      </w:r>
      <w:r>
        <w:rPr>
          <w:rFonts w:hint="eastAsia" w:ascii="宋体" w:hAnsi="宋体" w:eastAsia="宋体" w:cs="宋体"/>
          <w:color w:val="000000"/>
          <w:sz w:val="24"/>
          <w:szCs w:val="24"/>
        </w:rPr>
        <w:t>：见供应商须知前附表。</w:t>
      </w:r>
      <w:bookmarkEnd w:id="86"/>
    </w:p>
    <w:p w14:paraId="2C3EB879">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bookmarkStart w:id="87" w:name="_Toc27483"/>
      <w:bookmarkEnd w:id="87"/>
      <w:r>
        <w:rPr>
          <w:rFonts w:hint="eastAsia" w:ascii="宋体" w:hAnsi="宋体" w:eastAsia="宋体" w:cs="宋体"/>
          <w:color w:val="000000"/>
          <w:sz w:val="24"/>
          <w:szCs w:val="24"/>
        </w:rPr>
        <w:t>1.3.2本项目的</w:t>
      </w:r>
      <w:r>
        <w:rPr>
          <w:rFonts w:hint="eastAsia" w:ascii="宋体" w:hAnsi="宋体" w:eastAsia="宋体" w:cs="宋体"/>
          <w:color w:val="000000"/>
          <w:sz w:val="24"/>
          <w:szCs w:val="24"/>
          <w:lang w:val="en-US" w:eastAsia="zh-CN"/>
        </w:rPr>
        <w:t>交货期</w:t>
      </w:r>
      <w:r>
        <w:rPr>
          <w:rFonts w:hint="eastAsia" w:ascii="宋体" w:hAnsi="宋体" w:eastAsia="宋体" w:cs="宋体"/>
          <w:color w:val="000000"/>
          <w:sz w:val="24"/>
          <w:szCs w:val="24"/>
        </w:rPr>
        <w:t>：见供应商须知前附表。</w:t>
      </w:r>
    </w:p>
    <w:p w14:paraId="50F2B106">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1.3.3本项目的交货地点：见供应商须知前附表。</w:t>
      </w:r>
    </w:p>
    <w:p w14:paraId="2C6520C3">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bookmarkStart w:id="88" w:name="_Toc278725541"/>
      <w:bookmarkEnd w:id="88"/>
      <w:bookmarkStart w:id="89" w:name="_Toc274921150"/>
      <w:bookmarkEnd w:id="89"/>
      <w:bookmarkStart w:id="90" w:name="_Toc8664"/>
      <w:bookmarkEnd w:id="90"/>
      <w:bookmarkStart w:id="91" w:name="_Toc342993018"/>
      <w:bookmarkEnd w:id="91"/>
      <w:bookmarkStart w:id="92" w:name="_Toc266291260"/>
      <w:bookmarkEnd w:id="92"/>
      <w:bookmarkStart w:id="93" w:name="_Toc267123438"/>
      <w:bookmarkEnd w:id="93"/>
      <w:bookmarkStart w:id="94" w:name="_Toc317764758"/>
      <w:bookmarkEnd w:id="94"/>
      <w:bookmarkStart w:id="95" w:name="_Toc399938404"/>
      <w:bookmarkEnd w:id="95"/>
      <w:bookmarkStart w:id="96" w:name="_Toc317847262"/>
      <w:bookmarkEnd w:id="96"/>
      <w:bookmarkStart w:id="97" w:name="_Toc271620498"/>
      <w:bookmarkEnd w:id="97"/>
      <w:bookmarkStart w:id="98" w:name="_Toc392485265"/>
      <w:bookmarkEnd w:id="98"/>
      <w:bookmarkStart w:id="99" w:name="_Toc317765204"/>
      <w:r>
        <w:rPr>
          <w:rFonts w:hint="eastAsia" w:ascii="宋体" w:hAnsi="宋体" w:eastAsia="宋体" w:cs="宋体"/>
          <w:color w:val="000000"/>
          <w:sz w:val="24"/>
          <w:szCs w:val="24"/>
        </w:rPr>
        <w:t>1.3.</w:t>
      </w:r>
      <w:r>
        <w:rPr>
          <w:rFonts w:hint="eastAsia" w:ascii="宋体" w:hAnsi="宋体" w:cs="宋体"/>
          <w:color w:val="000000"/>
          <w:sz w:val="24"/>
          <w:szCs w:val="24"/>
          <w:lang w:val="en-US" w:eastAsia="zh-CN"/>
        </w:rPr>
        <w:t>4</w:t>
      </w:r>
      <w:r>
        <w:rPr>
          <w:rFonts w:hint="eastAsia" w:ascii="宋体" w:hAnsi="宋体" w:eastAsia="宋体" w:cs="宋体"/>
          <w:color w:val="000000"/>
          <w:sz w:val="24"/>
          <w:szCs w:val="24"/>
        </w:rPr>
        <w:t>本项目的</w:t>
      </w:r>
      <w:r>
        <w:rPr>
          <w:rFonts w:hint="eastAsia" w:ascii="宋体" w:hAnsi="宋体" w:eastAsia="宋体" w:cs="宋体"/>
          <w:color w:val="000000"/>
          <w:sz w:val="24"/>
          <w:szCs w:val="24"/>
          <w:lang w:val="en-US" w:eastAsia="zh-CN"/>
        </w:rPr>
        <w:t>质量</w:t>
      </w:r>
      <w:r>
        <w:rPr>
          <w:rFonts w:hint="eastAsia" w:ascii="宋体" w:hAnsi="宋体" w:eastAsia="宋体" w:cs="宋体"/>
          <w:color w:val="000000"/>
          <w:sz w:val="24"/>
          <w:szCs w:val="24"/>
        </w:rPr>
        <w:t>要求：见供应商须知前附表。</w:t>
      </w:r>
      <w:bookmarkEnd w:id="99"/>
    </w:p>
    <w:p w14:paraId="760756E3">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1.3.</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本项目的</w:t>
      </w:r>
      <w:r>
        <w:rPr>
          <w:rFonts w:hint="eastAsia" w:ascii="宋体" w:hAnsi="宋体" w:eastAsia="宋体" w:cs="宋体"/>
          <w:color w:val="000000"/>
          <w:sz w:val="24"/>
          <w:szCs w:val="24"/>
          <w:lang w:val="en-US" w:eastAsia="zh-CN"/>
        </w:rPr>
        <w:t>质保期</w:t>
      </w:r>
      <w:r>
        <w:rPr>
          <w:rFonts w:hint="eastAsia" w:ascii="宋体" w:hAnsi="宋体" w:eastAsia="宋体" w:cs="宋体"/>
          <w:color w:val="000000"/>
          <w:sz w:val="24"/>
          <w:szCs w:val="24"/>
        </w:rPr>
        <w:t>：见供应商须知前附表。</w:t>
      </w:r>
    </w:p>
    <w:p w14:paraId="384FFA4E">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rPr>
      </w:pPr>
      <w:r>
        <w:rPr>
          <w:rFonts w:hint="eastAsia" w:ascii="宋体" w:hAnsi="宋体" w:eastAsia="宋体" w:cs="宋体"/>
          <w:color w:val="000000"/>
          <w:sz w:val="24"/>
          <w:szCs w:val="24"/>
          <w:lang w:val="en-US" w:eastAsia="zh-CN"/>
        </w:rPr>
        <w:t>1.3.</w:t>
      </w:r>
      <w:r>
        <w:rPr>
          <w:rFonts w:hint="eastAsia" w:ascii="宋体" w:hAnsi="宋体" w:cs="宋体"/>
          <w:color w:val="000000"/>
          <w:sz w:val="24"/>
          <w:szCs w:val="24"/>
          <w:lang w:val="en-US" w:eastAsia="zh-CN"/>
        </w:rPr>
        <w:t>6</w:t>
      </w:r>
      <w:r>
        <w:rPr>
          <w:rFonts w:hint="eastAsia" w:ascii="宋体" w:hAnsi="宋体" w:eastAsia="宋体" w:cs="宋体"/>
          <w:color w:val="000000"/>
          <w:sz w:val="24"/>
          <w:szCs w:val="24"/>
          <w:lang w:val="en-US" w:eastAsia="zh-CN"/>
        </w:rPr>
        <w:t>本项目的合同履行期限：见供应商须知前附表。</w:t>
      </w:r>
    </w:p>
    <w:p w14:paraId="6E4411C8">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bookmarkStart w:id="100" w:name="_Toc399938406"/>
      <w:bookmarkEnd w:id="100"/>
      <w:bookmarkStart w:id="101" w:name="_Toc245187608"/>
      <w:bookmarkEnd w:id="101"/>
      <w:bookmarkStart w:id="102" w:name="_Toc430361218"/>
      <w:bookmarkEnd w:id="102"/>
      <w:bookmarkStart w:id="103" w:name="_Toc392485267"/>
      <w:bookmarkEnd w:id="103"/>
      <w:bookmarkStart w:id="104" w:name="_Toc271620500"/>
      <w:bookmarkEnd w:id="104"/>
      <w:bookmarkStart w:id="105" w:name="_Toc317764760"/>
      <w:bookmarkEnd w:id="105"/>
      <w:bookmarkStart w:id="106" w:name="_Toc342993020"/>
      <w:bookmarkEnd w:id="106"/>
      <w:bookmarkStart w:id="107" w:name="_Toc317847264"/>
      <w:bookmarkEnd w:id="107"/>
      <w:bookmarkStart w:id="108" w:name="_Toc430361288"/>
      <w:bookmarkEnd w:id="108"/>
      <w:bookmarkStart w:id="109" w:name="_Toc245187899"/>
      <w:bookmarkEnd w:id="109"/>
      <w:bookmarkStart w:id="110" w:name="_Toc18333"/>
      <w:bookmarkEnd w:id="110"/>
      <w:bookmarkStart w:id="111" w:name="_Toc274921152"/>
      <w:bookmarkEnd w:id="111"/>
      <w:bookmarkStart w:id="112" w:name="_Toc278725543"/>
      <w:bookmarkEnd w:id="112"/>
      <w:bookmarkStart w:id="113" w:name="_Toc317765206"/>
      <w:bookmarkEnd w:id="113"/>
      <w:bookmarkStart w:id="114" w:name="_Toc245188079"/>
      <w:r>
        <w:rPr>
          <w:rFonts w:hint="eastAsia" w:ascii="宋体" w:hAnsi="宋体" w:eastAsia="宋体" w:cs="宋体"/>
          <w:b/>
          <w:bCs/>
          <w:color w:val="000000"/>
          <w:sz w:val="24"/>
          <w:szCs w:val="24"/>
        </w:rPr>
        <w:t>1.4 供应商资格要求</w:t>
      </w:r>
      <w:bookmarkEnd w:id="114"/>
      <w:bookmarkStart w:id="115" w:name="_Toc245187609"/>
      <w:bookmarkEnd w:id="115"/>
      <w:bookmarkStart w:id="116" w:name="_Toc245188080"/>
      <w:bookmarkEnd w:id="116"/>
      <w:bookmarkStart w:id="117" w:name="_Toc245187900"/>
      <w:bookmarkEnd w:id="117"/>
      <w:r>
        <w:rPr>
          <w:rFonts w:hint="eastAsia" w:ascii="宋体" w:hAnsi="宋体" w:eastAsia="宋体" w:cs="宋体"/>
          <w:b/>
          <w:bCs/>
          <w:color w:val="000000"/>
          <w:sz w:val="24"/>
          <w:szCs w:val="24"/>
        </w:rPr>
        <w:t>：</w:t>
      </w:r>
    </w:p>
    <w:p w14:paraId="6829C393">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1.4.1 供应商应具备承担本项目的资质条件和能力。</w:t>
      </w:r>
    </w:p>
    <w:p w14:paraId="478AE88A">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（1）资质条件：见供应商须知前附表；</w:t>
      </w:r>
    </w:p>
    <w:p w14:paraId="3C408287">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（2）其他要求：见供应商须知前附表。</w:t>
      </w:r>
    </w:p>
    <w:p w14:paraId="4744CC2A">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1.4.2本项目不接受联合体竞争性磋商。</w:t>
      </w:r>
    </w:p>
    <w:p w14:paraId="153D6152">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default" w:eastAsia="宋体"/>
          <w:lang w:val="en-US" w:eastAsia="zh-CN"/>
        </w:rPr>
      </w:pPr>
      <w:r>
        <w:rPr>
          <w:rFonts w:hint="eastAsia" w:ascii="宋体" w:hAnsi="宋体" w:cs="宋体"/>
          <w:color w:val="000000"/>
          <w:sz w:val="24"/>
          <w:szCs w:val="24"/>
          <w:lang w:val="en-US" w:eastAsia="zh-CN"/>
        </w:rPr>
        <w:t>1.4.3本项目</w:t>
      </w:r>
      <w:r>
        <w:rPr>
          <w:rFonts w:hint="eastAsia" w:ascii="宋体" w:hAnsi="宋体" w:cs="宋体"/>
          <w:color w:val="000000"/>
          <w:sz w:val="24"/>
          <w:szCs w:val="24"/>
        </w:rPr>
        <w:t>实质性要求</w:t>
      </w:r>
      <w:r>
        <w:rPr>
          <w:rFonts w:hint="eastAsia" w:ascii="宋体" w:hAnsi="宋体" w:eastAsia="宋体" w:cs="宋体"/>
          <w:color w:val="000000"/>
          <w:sz w:val="24"/>
          <w:szCs w:val="24"/>
        </w:rPr>
        <w:t>：见供应商须知前附表。</w:t>
      </w:r>
    </w:p>
    <w:p w14:paraId="75E692D3">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1.4.</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 xml:space="preserve"> 供应商不得存在下列情形之一：</w:t>
      </w:r>
    </w:p>
    <w:p w14:paraId="77F3DDB2">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（1）为采购人不具有独立法人资格的附属机构（单位）；</w:t>
      </w:r>
    </w:p>
    <w:p w14:paraId="3046A853">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（2）为本项目提供采购代理服务的；</w:t>
      </w:r>
    </w:p>
    <w:p w14:paraId="1239B147">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（3）为采购项目提供整体设计、规范编制或者项目管理、监理、检测等服务的供应商；</w:t>
      </w:r>
    </w:p>
    <w:p w14:paraId="1B805858">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（4）被责令停业的；</w:t>
      </w:r>
    </w:p>
    <w:p w14:paraId="1549640B">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（5）被暂停或取消资格的；</w:t>
      </w:r>
    </w:p>
    <w:p w14:paraId="494BDA0F">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（6）财产被接管或冻结的；</w:t>
      </w:r>
    </w:p>
    <w:p w14:paraId="72EE75AD">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（7）在最近三年内有骗取中标或严重违约的。</w:t>
      </w:r>
    </w:p>
    <w:p w14:paraId="3EB46F52">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bookmarkStart w:id="118" w:name="_Toc274921153"/>
      <w:bookmarkEnd w:id="118"/>
      <w:bookmarkStart w:id="119" w:name="_Toc271620501"/>
      <w:bookmarkEnd w:id="119"/>
      <w:bookmarkStart w:id="120" w:name="_Toc430361289"/>
      <w:bookmarkEnd w:id="120"/>
      <w:bookmarkStart w:id="121" w:name="_Toc342993021"/>
      <w:bookmarkEnd w:id="121"/>
      <w:bookmarkStart w:id="122" w:name="_Toc399938407"/>
      <w:bookmarkEnd w:id="122"/>
      <w:bookmarkStart w:id="123" w:name="_Toc392485268"/>
      <w:bookmarkEnd w:id="123"/>
      <w:bookmarkStart w:id="124" w:name="_Toc317765207"/>
      <w:bookmarkEnd w:id="124"/>
      <w:bookmarkStart w:id="125" w:name="_Toc24857"/>
      <w:bookmarkEnd w:id="125"/>
      <w:bookmarkStart w:id="126" w:name="_Toc430361219"/>
      <w:bookmarkEnd w:id="126"/>
      <w:bookmarkStart w:id="127" w:name="_Toc317764761"/>
      <w:bookmarkEnd w:id="127"/>
      <w:bookmarkStart w:id="128" w:name="_Toc278725544"/>
      <w:bookmarkEnd w:id="128"/>
      <w:bookmarkStart w:id="129" w:name="_Toc317847265"/>
      <w:r>
        <w:rPr>
          <w:rFonts w:hint="eastAsia" w:ascii="宋体" w:hAnsi="宋体" w:eastAsia="宋体" w:cs="宋体"/>
          <w:b/>
          <w:bCs/>
          <w:color w:val="000000"/>
          <w:sz w:val="24"/>
          <w:szCs w:val="24"/>
        </w:rPr>
        <w:t>1.5 费用承担</w:t>
      </w:r>
      <w:bookmarkEnd w:id="129"/>
    </w:p>
    <w:p w14:paraId="5DF344A6">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供应商准备和参加竞争性磋商活动发生的费用自理。</w:t>
      </w:r>
    </w:p>
    <w:p w14:paraId="16609756">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bookmarkStart w:id="130" w:name="_Toc430361220"/>
      <w:bookmarkEnd w:id="130"/>
      <w:bookmarkStart w:id="131" w:name="_Toc16366"/>
      <w:bookmarkEnd w:id="131"/>
      <w:bookmarkStart w:id="132" w:name="_Toc317764762"/>
      <w:bookmarkEnd w:id="132"/>
      <w:bookmarkStart w:id="133" w:name="_Toc399938408"/>
      <w:bookmarkEnd w:id="133"/>
      <w:bookmarkStart w:id="134" w:name="_Toc245187901"/>
      <w:bookmarkEnd w:id="134"/>
      <w:bookmarkStart w:id="135" w:name="_Toc274921154"/>
      <w:bookmarkEnd w:id="135"/>
      <w:bookmarkStart w:id="136" w:name="_Toc392485269"/>
      <w:bookmarkEnd w:id="136"/>
      <w:bookmarkStart w:id="137" w:name="_Toc245187610"/>
      <w:bookmarkEnd w:id="137"/>
      <w:bookmarkStart w:id="138" w:name="_Toc342993022"/>
      <w:bookmarkEnd w:id="138"/>
      <w:bookmarkStart w:id="139" w:name="_Toc245188081"/>
      <w:bookmarkEnd w:id="139"/>
      <w:bookmarkStart w:id="140" w:name="_Toc271620502"/>
      <w:bookmarkEnd w:id="140"/>
      <w:bookmarkStart w:id="141" w:name="_Toc317847266"/>
      <w:bookmarkEnd w:id="141"/>
      <w:bookmarkStart w:id="142" w:name="_Toc278725545"/>
      <w:bookmarkEnd w:id="142"/>
      <w:bookmarkStart w:id="143" w:name="_Toc430361290"/>
      <w:bookmarkEnd w:id="143"/>
      <w:bookmarkStart w:id="144" w:name="_Toc317765208"/>
      <w:r>
        <w:rPr>
          <w:rFonts w:hint="eastAsia" w:ascii="宋体" w:hAnsi="宋体" w:eastAsia="宋体" w:cs="宋体"/>
          <w:b/>
          <w:bCs/>
          <w:color w:val="000000"/>
          <w:sz w:val="24"/>
          <w:szCs w:val="24"/>
        </w:rPr>
        <w:t>1.6 保密</w:t>
      </w:r>
      <w:bookmarkEnd w:id="144"/>
    </w:p>
    <w:p w14:paraId="5F7E8C8E">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参与竞争性磋商活动的各方应对竞争性磋商文件和竞争性磋商响应文件中的商业和技术等秘密保密，违者应对由此造成的后果承担法律责任。</w:t>
      </w:r>
    </w:p>
    <w:p w14:paraId="057A8907">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bookmarkStart w:id="145" w:name="_Toc430361221"/>
      <w:bookmarkEnd w:id="145"/>
      <w:bookmarkStart w:id="146" w:name="_Toc271620503"/>
      <w:bookmarkEnd w:id="146"/>
      <w:bookmarkStart w:id="147" w:name="_Toc245187902"/>
      <w:bookmarkEnd w:id="147"/>
      <w:bookmarkStart w:id="148" w:name="_Toc245188082"/>
      <w:bookmarkEnd w:id="148"/>
      <w:bookmarkStart w:id="149" w:name="_Toc317847267"/>
      <w:bookmarkEnd w:id="149"/>
      <w:bookmarkStart w:id="150" w:name="_Toc278725546"/>
      <w:bookmarkEnd w:id="150"/>
      <w:bookmarkStart w:id="151" w:name="_Toc430361291"/>
      <w:bookmarkEnd w:id="151"/>
      <w:bookmarkStart w:id="152" w:name="_Toc23491"/>
      <w:bookmarkEnd w:id="152"/>
      <w:bookmarkStart w:id="153" w:name="_Toc245187611"/>
      <w:bookmarkEnd w:id="153"/>
      <w:bookmarkStart w:id="154" w:name="_Toc392485270"/>
      <w:bookmarkEnd w:id="154"/>
      <w:bookmarkStart w:id="155" w:name="_Toc342993023"/>
      <w:bookmarkEnd w:id="155"/>
      <w:bookmarkStart w:id="156" w:name="_Toc317764763"/>
      <w:bookmarkEnd w:id="156"/>
      <w:bookmarkStart w:id="157" w:name="_Toc317765209"/>
      <w:bookmarkEnd w:id="157"/>
      <w:bookmarkStart w:id="158" w:name="_Toc399938409"/>
      <w:bookmarkEnd w:id="158"/>
      <w:bookmarkStart w:id="159" w:name="_Toc274921155"/>
      <w:r>
        <w:rPr>
          <w:rFonts w:hint="eastAsia" w:ascii="宋体" w:hAnsi="宋体" w:eastAsia="宋体" w:cs="宋体"/>
          <w:b/>
          <w:bCs/>
          <w:color w:val="000000"/>
          <w:sz w:val="24"/>
          <w:szCs w:val="24"/>
        </w:rPr>
        <w:t>1.7 语言文字</w:t>
      </w:r>
      <w:bookmarkEnd w:id="159"/>
    </w:p>
    <w:p w14:paraId="35F2A395">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除专用术语外，与竞争性磋商有关的语言均使用中文。必要时专用术语应附有中文注释。</w:t>
      </w:r>
    </w:p>
    <w:p w14:paraId="36825E7F">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bookmarkStart w:id="160" w:name="_Toc274921156"/>
      <w:bookmarkEnd w:id="160"/>
      <w:bookmarkStart w:id="161" w:name="_Toc317847268"/>
      <w:bookmarkEnd w:id="161"/>
      <w:bookmarkStart w:id="162" w:name="_Toc245188083"/>
      <w:bookmarkEnd w:id="162"/>
      <w:bookmarkStart w:id="163" w:name="_Toc392485271"/>
      <w:bookmarkEnd w:id="163"/>
      <w:bookmarkStart w:id="164" w:name="_Toc245187612"/>
      <w:bookmarkEnd w:id="164"/>
      <w:bookmarkStart w:id="165" w:name="_Toc278725547"/>
      <w:bookmarkEnd w:id="165"/>
      <w:bookmarkStart w:id="166" w:name="_Toc317764764"/>
      <w:bookmarkEnd w:id="166"/>
      <w:bookmarkStart w:id="167" w:name="_Toc342993024"/>
      <w:bookmarkEnd w:id="167"/>
      <w:bookmarkStart w:id="168" w:name="_Toc245187903"/>
      <w:bookmarkEnd w:id="168"/>
      <w:bookmarkStart w:id="169" w:name="_Toc317765210"/>
      <w:bookmarkEnd w:id="169"/>
      <w:bookmarkStart w:id="170" w:name="_Toc430361292"/>
      <w:bookmarkEnd w:id="170"/>
      <w:bookmarkStart w:id="171" w:name="_Toc271620504"/>
      <w:bookmarkEnd w:id="171"/>
      <w:bookmarkStart w:id="172" w:name="_Toc430361222"/>
      <w:bookmarkEnd w:id="172"/>
      <w:bookmarkStart w:id="173" w:name="_Toc28851"/>
      <w:bookmarkEnd w:id="173"/>
      <w:bookmarkStart w:id="174" w:name="_Toc399938410"/>
      <w:r>
        <w:rPr>
          <w:rFonts w:hint="eastAsia" w:ascii="宋体" w:hAnsi="宋体" w:eastAsia="宋体" w:cs="宋体"/>
          <w:b/>
          <w:bCs/>
          <w:color w:val="000000"/>
          <w:sz w:val="24"/>
          <w:szCs w:val="24"/>
        </w:rPr>
        <w:t>1.8 计量单位</w:t>
      </w:r>
      <w:bookmarkEnd w:id="174"/>
    </w:p>
    <w:p w14:paraId="67346662">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所有计量均采用中华人民共和国法定计量单位。</w:t>
      </w:r>
    </w:p>
    <w:p w14:paraId="241E19FD">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bookmarkStart w:id="175" w:name="_Toc1094"/>
      <w:bookmarkEnd w:id="175"/>
      <w:bookmarkStart w:id="176" w:name="_Toc317847269"/>
      <w:bookmarkEnd w:id="176"/>
      <w:bookmarkStart w:id="177" w:name="_Toc430361293"/>
      <w:bookmarkEnd w:id="177"/>
      <w:bookmarkStart w:id="178" w:name="_Toc399938411"/>
      <w:bookmarkEnd w:id="178"/>
      <w:bookmarkStart w:id="179" w:name="_Toc317764765"/>
      <w:bookmarkEnd w:id="179"/>
      <w:bookmarkStart w:id="180" w:name="_Toc245187613"/>
      <w:bookmarkEnd w:id="180"/>
      <w:bookmarkStart w:id="181" w:name="_Toc274921157"/>
      <w:bookmarkEnd w:id="181"/>
      <w:bookmarkStart w:id="182" w:name="_Toc317765211"/>
      <w:bookmarkEnd w:id="182"/>
      <w:bookmarkStart w:id="183" w:name="_Toc271620505"/>
      <w:bookmarkEnd w:id="183"/>
      <w:bookmarkStart w:id="184" w:name="_Toc245188084"/>
      <w:bookmarkEnd w:id="184"/>
      <w:bookmarkStart w:id="185" w:name="_Toc278725548"/>
      <w:bookmarkEnd w:id="185"/>
      <w:bookmarkStart w:id="186" w:name="_Toc245187904"/>
      <w:bookmarkEnd w:id="186"/>
      <w:bookmarkStart w:id="187" w:name="_Toc342993025"/>
      <w:bookmarkEnd w:id="187"/>
      <w:bookmarkStart w:id="188" w:name="_Toc392485272"/>
      <w:bookmarkEnd w:id="188"/>
      <w:bookmarkStart w:id="189" w:name="_Toc430361223"/>
      <w:r>
        <w:rPr>
          <w:rFonts w:hint="eastAsia" w:ascii="宋体" w:hAnsi="宋体" w:eastAsia="宋体" w:cs="宋体"/>
          <w:b/>
          <w:bCs/>
          <w:color w:val="000000"/>
          <w:sz w:val="24"/>
          <w:szCs w:val="24"/>
        </w:rPr>
        <w:t>1.9 踏勘现场</w:t>
      </w:r>
      <w:bookmarkEnd w:id="189"/>
    </w:p>
    <w:p w14:paraId="76613F9B">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1.9.1供应商踏勘现场需在采购人处进行申请备案，由采购人开具踏勘证明函后方可进行踏勘。</w:t>
      </w:r>
    </w:p>
    <w:p w14:paraId="5D0E4298">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1.9.2 供应商踏勘现场发生的费用自理。</w:t>
      </w:r>
    </w:p>
    <w:p w14:paraId="13CC0846">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1.9.3 除采购人的原因外，供应商自行负责在踏勘现场中所发生的人员伤亡和财产损失。</w:t>
      </w:r>
    </w:p>
    <w:p w14:paraId="2524EC01">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1.9.4 采购人在踏勘现场中介绍的场地和相关的周边环境情况，供应商在编制竞争性磋商响应文件时参考，采购人不对供应商据此作出的判断和决策负责。</w:t>
      </w:r>
    </w:p>
    <w:p w14:paraId="45D211D7">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1.10</w:t>
      </w:r>
      <w:r>
        <w:rPr>
          <w:rFonts w:hint="eastAsia" w:ascii="宋体" w:hAnsi="宋体" w:eastAsia="宋体" w:cs="宋体"/>
          <w:b/>
          <w:bCs/>
          <w:color w:val="000000"/>
          <w:sz w:val="24"/>
          <w:szCs w:val="24"/>
        </w:rPr>
        <w:t xml:space="preserve"> 响应和偏离</w:t>
      </w:r>
    </w:p>
    <w:p w14:paraId="59202E64">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sz w:val="24"/>
          <w:highlight w:val="none"/>
        </w:rPr>
      </w:pPr>
      <w:bookmarkStart w:id="190" w:name="_Toc392485274"/>
      <w:bookmarkEnd w:id="190"/>
      <w:bookmarkStart w:id="191" w:name="_Toc430361225"/>
      <w:bookmarkEnd w:id="191"/>
      <w:bookmarkStart w:id="192" w:name="_Toc245187615"/>
      <w:bookmarkEnd w:id="192"/>
      <w:bookmarkStart w:id="193" w:name="_Toc271620507"/>
      <w:bookmarkEnd w:id="193"/>
      <w:bookmarkStart w:id="194" w:name="_Toc342993027"/>
      <w:bookmarkEnd w:id="194"/>
      <w:bookmarkStart w:id="195" w:name="_Toc274921159"/>
      <w:bookmarkEnd w:id="195"/>
      <w:bookmarkStart w:id="196" w:name="_Toc399938413"/>
      <w:bookmarkEnd w:id="196"/>
      <w:bookmarkStart w:id="197" w:name="_Toc278725550"/>
      <w:bookmarkEnd w:id="197"/>
      <w:bookmarkStart w:id="198" w:name="_Toc9725"/>
      <w:bookmarkEnd w:id="198"/>
      <w:bookmarkStart w:id="199" w:name="_Toc317847271"/>
      <w:bookmarkEnd w:id="199"/>
      <w:bookmarkStart w:id="200" w:name="_Toc317765213"/>
      <w:bookmarkEnd w:id="200"/>
      <w:bookmarkStart w:id="201" w:name="_Toc430361295"/>
      <w:bookmarkEnd w:id="201"/>
      <w:bookmarkStart w:id="202" w:name="_Toc245187906"/>
      <w:bookmarkEnd w:id="202"/>
      <w:bookmarkStart w:id="203" w:name="_Toc245188086"/>
      <w:bookmarkEnd w:id="203"/>
      <w:bookmarkStart w:id="204" w:name="_Toc278027722"/>
      <w:bookmarkEnd w:id="204"/>
      <w:r>
        <w:rPr>
          <w:rFonts w:hint="eastAsia" w:ascii="宋体" w:hAnsi="宋体"/>
          <w:sz w:val="24"/>
          <w:highlight w:val="none"/>
        </w:rPr>
        <w:t>1.1</w:t>
      </w:r>
      <w:r>
        <w:rPr>
          <w:rFonts w:hint="eastAsia" w:ascii="宋体" w:hAnsi="宋体"/>
          <w:sz w:val="24"/>
          <w:highlight w:val="none"/>
          <w:lang w:val="en-US" w:eastAsia="zh-CN"/>
        </w:rPr>
        <w:t>0</w:t>
      </w:r>
      <w:r>
        <w:rPr>
          <w:rFonts w:hint="eastAsia" w:ascii="宋体" w:hAnsi="宋体"/>
          <w:sz w:val="24"/>
          <w:highlight w:val="none"/>
        </w:rPr>
        <w:t xml:space="preserve">.1 </w:t>
      </w:r>
      <w:r>
        <w:rPr>
          <w:rFonts w:hint="eastAsia" w:ascii="宋体" w:hAnsi="宋体"/>
          <w:sz w:val="24"/>
          <w:highlight w:val="none"/>
          <w:lang w:val="en-US" w:eastAsia="zh-CN"/>
        </w:rPr>
        <w:t>响应</w:t>
      </w:r>
      <w:r>
        <w:rPr>
          <w:rFonts w:hint="eastAsia" w:ascii="宋体" w:hAnsi="宋体"/>
          <w:sz w:val="24"/>
          <w:highlight w:val="none"/>
        </w:rPr>
        <w:t>文件应当对</w:t>
      </w:r>
      <w:r>
        <w:rPr>
          <w:rFonts w:hint="eastAsia" w:ascii="宋体" w:hAnsi="宋体"/>
          <w:sz w:val="24"/>
          <w:highlight w:val="none"/>
          <w:lang w:val="en-US" w:eastAsia="zh-CN"/>
        </w:rPr>
        <w:t>竞争性磋商</w:t>
      </w:r>
      <w:r>
        <w:rPr>
          <w:rFonts w:hint="eastAsia" w:ascii="宋体" w:hAnsi="宋体"/>
          <w:sz w:val="24"/>
          <w:highlight w:val="none"/>
        </w:rPr>
        <w:t>文件的实质性要求和条件作出满足性或更有利于采购人的响应，否则，</w:t>
      </w:r>
      <w:r>
        <w:rPr>
          <w:rFonts w:hint="eastAsia" w:ascii="宋体" w:hAnsi="宋体"/>
          <w:sz w:val="24"/>
          <w:highlight w:val="none"/>
          <w:lang w:val="en-US" w:eastAsia="zh-CN"/>
        </w:rPr>
        <w:t>响应</w:t>
      </w:r>
      <w:r>
        <w:rPr>
          <w:rFonts w:hint="eastAsia" w:ascii="宋体" w:hAnsi="宋体"/>
          <w:sz w:val="24"/>
          <w:highlight w:val="none"/>
        </w:rPr>
        <w:t>人的投标将被否决。实质性要求和条件见</w:t>
      </w:r>
      <w:r>
        <w:rPr>
          <w:rFonts w:hint="eastAsia" w:ascii="宋体" w:hAnsi="宋体"/>
          <w:sz w:val="24"/>
          <w:highlight w:val="none"/>
          <w:lang w:val="en-US" w:eastAsia="zh-CN"/>
        </w:rPr>
        <w:t>供应商</w:t>
      </w:r>
      <w:r>
        <w:rPr>
          <w:rFonts w:hint="eastAsia" w:ascii="宋体" w:hAnsi="宋体"/>
          <w:sz w:val="24"/>
          <w:highlight w:val="none"/>
        </w:rPr>
        <w:t xml:space="preserve">须知前附表； </w:t>
      </w:r>
    </w:p>
    <w:p w14:paraId="50473E4E">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1.1</w:t>
      </w:r>
      <w:r>
        <w:rPr>
          <w:rFonts w:hint="eastAsia" w:ascii="宋体" w:hAnsi="宋体"/>
          <w:sz w:val="24"/>
          <w:highlight w:val="none"/>
          <w:lang w:val="en-US" w:eastAsia="zh-CN"/>
        </w:rPr>
        <w:t>0</w:t>
      </w:r>
      <w:r>
        <w:rPr>
          <w:rFonts w:hint="eastAsia" w:ascii="宋体" w:hAnsi="宋体"/>
          <w:sz w:val="24"/>
          <w:highlight w:val="none"/>
        </w:rPr>
        <w:t xml:space="preserve">.2 </w:t>
      </w:r>
      <w:r>
        <w:rPr>
          <w:rFonts w:hint="eastAsia" w:ascii="宋体" w:hAnsi="宋体"/>
          <w:sz w:val="24"/>
          <w:highlight w:val="none"/>
          <w:lang w:val="en-US" w:eastAsia="zh-CN"/>
        </w:rPr>
        <w:t>响应</w:t>
      </w:r>
      <w:r>
        <w:rPr>
          <w:rFonts w:hint="eastAsia" w:ascii="宋体" w:hAnsi="宋体"/>
          <w:sz w:val="24"/>
          <w:highlight w:val="none"/>
        </w:rPr>
        <w:t>人应根据</w:t>
      </w:r>
      <w:r>
        <w:rPr>
          <w:rFonts w:hint="eastAsia" w:ascii="宋体" w:hAnsi="宋体"/>
          <w:sz w:val="24"/>
          <w:highlight w:val="none"/>
          <w:lang w:val="en-US" w:eastAsia="zh-CN"/>
        </w:rPr>
        <w:t>竞争性磋商</w:t>
      </w:r>
      <w:r>
        <w:rPr>
          <w:rFonts w:hint="eastAsia" w:ascii="宋体" w:hAnsi="宋体"/>
          <w:sz w:val="24"/>
          <w:highlight w:val="none"/>
        </w:rPr>
        <w:t>文件的要求提供技术要求响应与偏差表、商务要求响应与偏差表、重要技术条款的客观证明材料、售后服务计划等内容以对</w:t>
      </w:r>
      <w:r>
        <w:rPr>
          <w:rFonts w:hint="eastAsia" w:ascii="宋体" w:hAnsi="宋体"/>
          <w:sz w:val="24"/>
          <w:highlight w:val="none"/>
          <w:lang w:val="en-US" w:eastAsia="zh-CN"/>
        </w:rPr>
        <w:t>竞争性磋商</w:t>
      </w:r>
      <w:r>
        <w:rPr>
          <w:rFonts w:hint="eastAsia" w:ascii="宋体" w:hAnsi="宋体"/>
          <w:sz w:val="24"/>
          <w:highlight w:val="none"/>
        </w:rPr>
        <w:t xml:space="preserve">文件作出响应； </w:t>
      </w:r>
    </w:p>
    <w:p w14:paraId="4CAD71AB">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1.1</w:t>
      </w:r>
      <w:r>
        <w:rPr>
          <w:rFonts w:hint="eastAsia" w:ascii="宋体" w:hAnsi="宋体"/>
          <w:sz w:val="24"/>
          <w:highlight w:val="none"/>
          <w:lang w:val="en-US" w:eastAsia="zh-CN"/>
        </w:rPr>
        <w:t>0</w:t>
      </w:r>
      <w:r>
        <w:rPr>
          <w:rFonts w:hint="eastAsia" w:ascii="宋体" w:hAnsi="宋体"/>
          <w:sz w:val="24"/>
          <w:highlight w:val="none"/>
        </w:rPr>
        <w:t>.</w:t>
      </w:r>
      <w:r>
        <w:rPr>
          <w:rFonts w:hint="eastAsia"/>
          <w:sz w:val="24"/>
          <w:highlight w:val="none"/>
          <w:lang w:val="en-US" w:eastAsia="zh-CN"/>
        </w:rPr>
        <w:t>3</w:t>
      </w:r>
      <w:r>
        <w:rPr>
          <w:rFonts w:hint="eastAsia" w:ascii="宋体" w:hAnsi="宋体"/>
          <w:sz w:val="24"/>
          <w:highlight w:val="none"/>
        </w:rPr>
        <w:t xml:space="preserve"> </w:t>
      </w:r>
      <w:r>
        <w:rPr>
          <w:rFonts w:hint="eastAsia" w:ascii="宋体" w:hAnsi="宋体"/>
          <w:sz w:val="24"/>
          <w:highlight w:val="none"/>
          <w:lang w:val="en-US" w:eastAsia="zh-CN"/>
        </w:rPr>
        <w:t>响应</w:t>
      </w:r>
      <w:r>
        <w:rPr>
          <w:rFonts w:hint="eastAsia" w:ascii="宋体" w:hAnsi="宋体"/>
          <w:sz w:val="24"/>
          <w:highlight w:val="none"/>
        </w:rPr>
        <w:t>文件对</w:t>
      </w:r>
      <w:r>
        <w:rPr>
          <w:rFonts w:hint="eastAsia" w:ascii="宋体" w:hAnsi="宋体"/>
          <w:sz w:val="24"/>
          <w:highlight w:val="none"/>
          <w:lang w:val="en-US" w:eastAsia="zh-CN"/>
        </w:rPr>
        <w:t>竞争性磋商</w:t>
      </w:r>
      <w:r>
        <w:rPr>
          <w:rFonts w:hint="eastAsia" w:ascii="宋体" w:hAnsi="宋体"/>
          <w:sz w:val="24"/>
          <w:highlight w:val="none"/>
        </w:rPr>
        <w:t>文件的全部偏差，均应在</w:t>
      </w:r>
      <w:r>
        <w:rPr>
          <w:rFonts w:hint="eastAsia" w:ascii="宋体" w:hAnsi="宋体"/>
          <w:sz w:val="24"/>
          <w:highlight w:val="none"/>
          <w:lang w:val="en-US" w:eastAsia="zh-CN"/>
        </w:rPr>
        <w:t>响应</w:t>
      </w:r>
      <w:r>
        <w:rPr>
          <w:rFonts w:hint="eastAsia" w:ascii="宋体" w:hAnsi="宋体"/>
          <w:sz w:val="24"/>
          <w:highlight w:val="none"/>
        </w:rPr>
        <w:t>文件的技术要求响应与偏差表、商务要求响应与偏差表中列明，除列明的内容外，视为</w:t>
      </w:r>
      <w:r>
        <w:rPr>
          <w:rFonts w:hint="eastAsia" w:ascii="宋体" w:hAnsi="宋体"/>
          <w:sz w:val="24"/>
          <w:highlight w:val="none"/>
          <w:lang w:val="en-US" w:eastAsia="zh-CN"/>
        </w:rPr>
        <w:t>响应</w:t>
      </w:r>
      <w:r>
        <w:rPr>
          <w:rFonts w:hint="eastAsia" w:ascii="宋体" w:hAnsi="宋体"/>
          <w:sz w:val="24"/>
          <w:highlight w:val="none"/>
        </w:rPr>
        <w:t>人响应</w:t>
      </w:r>
      <w:r>
        <w:rPr>
          <w:rFonts w:hint="eastAsia" w:ascii="宋体" w:hAnsi="宋体"/>
          <w:sz w:val="24"/>
          <w:highlight w:val="none"/>
          <w:lang w:val="en-US" w:eastAsia="zh-CN"/>
        </w:rPr>
        <w:t>竞争性磋商</w:t>
      </w:r>
      <w:r>
        <w:rPr>
          <w:rFonts w:hint="eastAsia" w:ascii="宋体" w:hAnsi="宋体"/>
          <w:sz w:val="24"/>
          <w:highlight w:val="none"/>
        </w:rPr>
        <w:t xml:space="preserve">文件的全部要求； </w:t>
      </w:r>
    </w:p>
    <w:p w14:paraId="5D61CE0B">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1.1</w:t>
      </w:r>
      <w:r>
        <w:rPr>
          <w:rFonts w:hint="eastAsia" w:ascii="宋体" w:hAnsi="宋体"/>
          <w:sz w:val="24"/>
          <w:highlight w:val="none"/>
          <w:lang w:val="en-US" w:eastAsia="zh-CN"/>
        </w:rPr>
        <w:t>0</w:t>
      </w:r>
      <w:r>
        <w:rPr>
          <w:rFonts w:hint="eastAsia" w:ascii="宋体" w:hAnsi="宋体"/>
          <w:sz w:val="24"/>
          <w:highlight w:val="none"/>
        </w:rPr>
        <w:t>.</w:t>
      </w:r>
      <w:r>
        <w:rPr>
          <w:rFonts w:hint="eastAsia"/>
          <w:sz w:val="24"/>
          <w:highlight w:val="none"/>
          <w:lang w:val="en-US" w:eastAsia="zh-CN"/>
        </w:rPr>
        <w:t>4</w:t>
      </w:r>
      <w:r>
        <w:rPr>
          <w:rFonts w:hint="eastAsia" w:ascii="宋体" w:hAnsi="宋体"/>
          <w:sz w:val="24"/>
          <w:highlight w:val="none"/>
        </w:rPr>
        <w:t xml:space="preserve"> 如</w:t>
      </w:r>
      <w:r>
        <w:rPr>
          <w:rFonts w:hint="eastAsia" w:ascii="宋体" w:hAnsi="宋体"/>
          <w:sz w:val="24"/>
          <w:highlight w:val="none"/>
          <w:lang w:val="en-US" w:eastAsia="zh-CN"/>
        </w:rPr>
        <w:t>响应</w:t>
      </w:r>
      <w:r>
        <w:rPr>
          <w:rFonts w:hint="eastAsia" w:ascii="宋体" w:hAnsi="宋体"/>
          <w:sz w:val="24"/>
          <w:highlight w:val="none"/>
        </w:rPr>
        <w:t>文件技术要求响应与偏差表、商务要求响应与偏差表中列明的内容与</w:t>
      </w:r>
      <w:r>
        <w:rPr>
          <w:rFonts w:hint="eastAsia" w:ascii="宋体" w:hAnsi="宋体"/>
          <w:sz w:val="24"/>
          <w:highlight w:val="none"/>
          <w:lang w:val="en-US" w:eastAsia="zh-CN"/>
        </w:rPr>
        <w:t>响应</w:t>
      </w:r>
      <w:r>
        <w:rPr>
          <w:rFonts w:hint="eastAsia" w:ascii="宋体" w:hAnsi="宋体"/>
          <w:sz w:val="24"/>
          <w:highlight w:val="none"/>
        </w:rPr>
        <w:t>文件的其他地方存在不一致，以技术要求响应与偏差表、商务要求响应与偏差表中列明的内容为准。</w:t>
      </w:r>
    </w:p>
    <w:p w14:paraId="1854629F">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2．竞争性磋商文件</w:t>
      </w:r>
    </w:p>
    <w:p w14:paraId="02B6FACD">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2.1 磋商文件的组成 </w:t>
      </w:r>
    </w:p>
    <w:p w14:paraId="0DFC298B">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本磋商文件包括： </w:t>
      </w:r>
    </w:p>
    <w:p w14:paraId="4B08B097">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（1）磋商公告； </w:t>
      </w:r>
    </w:p>
    <w:p w14:paraId="492C4435">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须知； </w:t>
      </w:r>
    </w:p>
    <w:p w14:paraId="04E9B96E">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cs="宋体"/>
          <w:color w:val="000000"/>
          <w:sz w:val="24"/>
          <w:szCs w:val="24"/>
          <w:lang w:val="en-US" w:eastAsia="zh-CN"/>
        </w:rPr>
        <w:t>采购需求</w:t>
      </w:r>
      <w:r>
        <w:rPr>
          <w:rFonts w:hint="eastAsia" w:ascii="宋体" w:hAnsi="宋体" w:eastAsia="宋体" w:cs="宋体"/>
          <w:color w:val="000000"/>
          <w:sz w:val="24"/>
          <w:szCs w:val="24"/>
        </w:rPr>
        <w:t xml:space="preserve">； </w:t>
      </w:r>
    </w:p>
    <w:p w14:paraId="31DBABCC">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（4）合同格式； </w:t>
      </w:r>
    </w:p>
    <w:p w14:paraId="099722E5">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lang w:eastAsia="zh-CN"/>
        </w:rPr>
        <w:t>资格审查与</w:t>
      </w:r>
      <w:r>
        <w:rPr>
          <w:rFonts w:hint="eastAsia" w:ascii="宋体" w:hAnsi="宋体" w:cs="宋体"/>
          <w:color w:val="000000"/>
          <w:sz w:val="24"/>
          <w:szCs w:val="24"/>
          <w:lang w:val="en-US" w:eastAsia="zh-CN"/>
        </w:rPr>
        <w:t>评审标准</w:t>
      </w:r>
      <w:r>
        <w:rPr>
          <w:rFonts w:hint="eastAsia" w:ascii="宋体" w:hAnsi="宋体" w:eastAsia="宋体" w:cs="宋体"/>
          <w:color w:val="000000"/>
          <w:sz w:val="24"/>
          <w:szCs w:val="24"/>
        </w:rPr>
        <w:t>；</w:t>
      </w:r>
    </w:p>
    <w:p w14:paraId="14BE402D">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rPr>
        <w:t xml:space="preserve">）竞争性磋商响应文件格式； </w:t>
      </w:r>
    </w:p>
    <w:p w14:paraId="54E9D48F">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根据本章第2.2款和第2.3款对磋商文件所作的澄清、修改，构成磋商文件的组成部分。 </w:t>
      </w:r>
    </w:p>
    <w:p w14:paraId="2769E227">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2.2 磋商文件的澄清</w:t>
      </w:r>
    </w:p>
    <w:p w14:paraId="59C2F020">
      <w:pPr>
        <w:keepNext w:val="0"/>
        <w:keepLines w:val="0"/>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2.2.1 </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应仔细阅读和检查磋商文件的全部内容。如发现缺页或附件不全，递交响应文件截止之日</w:t>
      </w:r>
      <w:r>
        <w:rPr>
          <w:rFonts w:hint="eastAsia" w:ascii="宋体" w:hAnsi="宋体" w:cs="宋体"/>
          <w:color w:val="000000"/>
          <w:sz w:val="24"/>
          <w:szCs w:val="24"/>
          <w:lang w:val="en-US" w:eastAsia="zh-CN"/>
        </w:rPr>
        <w:t>5</w:t>
      </w:r>
      <w:r>
        <w:rPr>
          <w:rFonts w:hint="eastAsia" w:ascii="宋体" w:hAnsi="宋体" w:eastAsia="宋体" w:cs="宋体"/>
          <w:color w:val="000000"/>
          <w:sz w:val="24"/>
          <w:szCs w:val="24"/>
        </w:rPr>
        <w:t>天前，在</w:t>
      </w:r>
      <w:r>
        <w:rPr>
          <w:rFonts w:hint="eastAsia" w:ascii="宋体" w:hAnsi="宋体" w:eastAsia="宋体" w:cs="宋体"/>
          <w:color w:val="000000"/>
          <w:kern w:val="0"/>
          <w:sz w:val="24"/>
          <w:szCs w:val="24"/>
          <w:lang w:bidi="ar"/>
        </w:rPr>
        <w:t>递交纸质版或发电子邮件至（邮箱</w:t>
      </w:r>
      <w:r>
        <w:rPr>
          <w:rFonts w:hint="eastAsia" w:ascii="宋体" w:hAnsi="宋体" w:eastAsia="宋体" w:cs="宋体"/>
          <w:sz w:val="24"/>
          <w:szCs w:val="24"/>
        </w:rPr>
        <w:t>hnfqxmgl@163.com</w:t>
      </w:r>
      <w:r>
        <w:rPr>
          <w:rFonts w:hint="eastAsia" w:ascii="宋体" w:hAnsi="宋体" w:eastAsia="宋体" w:cs="宋体"/>
          <w:color w:val="000000"/>
          <w:kern w:val="0"/>
          <w:sz w:val="24"/>
          <w:szCs w:val="24"/>
          <w:lang w:bidi="ar"/>
        </w:rPr>
        <w:t>）</w:t>
      </w:r>
      <w:r>
        <w:rPr>
          <w:rFonts w:hint="eastAsia" w:ascii="宋体" w:hAnsi="宋体" w:eastAsia="宋体" w:cs="宋体"/>
          <w:color w:val="000000"/>
          <w:sz w:val="24"/>
          <w:szCs w:val="24"/>
        </w:rPr>
        <w:t>提出，以便补齐。</w:t>
      </w:r>
    </w:p>
    <w:p w14:paraId="022A3143">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2.2.2 磋商文件的澄清将在</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须知前附表规定的提交响应文件截止时间5天前在</w:t>
      </w:r>
      <w:r>
        <w:rPr>
          <w:rFonts w:hint="eastAsia" w:ascii="宋体" w:hAnsi="宋体" w:eastAsia="宋体" w:cs="宋体"/>
          <w:color w:val="000000"/>
          <w:sz w:val="24"/>
          <w:szCs w:val="24"/>
          <w:lang w:eastAsia="zh-CN"/>
        </w:rPr>
        <w:t>《</w:t>
      </w:r>
      <w:r>
        <w:rPr>
          <w:rFonts w:hint="eastAsia" w:ascii="宋体" w:hAnsi="宋体" w:eastAsia="宋体" w:cs="宋体"/>
          <w:color w:val="000000"/>
          <w:kern w:val="0"/>
          <w:sz w:val="24"/>
          <w:szCs w:val="24"/>
          <w:highlight w:val="none"/>
          <w:lang w:val="en-US" w:eastAsia="zh-CN" w:bidi="ar-SA"/>
        </w:rPr>
        <w:t>阳光易招公共资源交易平台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上进行公布（不再另行通知</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如果澄清发出的时间距提交响应文件截止时间不足5天，且澄清的内容可能影响响应文件编制的，则相应延长提交响应文件截止时间。</w:t>
      </w:r>
    </w:p>
    <w:p w14:paraId="0CE65F12">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2.3 磋商文件的修改</w:t>
      </w:r>
    </w:p>
    <w:p w14:paraId="5A188E1E">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2.3.1 在提交响应文件截止5天前，采购人可以修改磋商文件，并在</w:t>
      </w:r>
      <w:r>
        <w:rPr>
          <w:rFonts w:hint="eastAsia" w:ascii="宋体" w:hAnsi="宋体" w:eastAsia="宋体" w:cs="宋体"/>
          <w:color w:val="000000"/>
          <w:sz w:val="24"/>
          <w:szCs w:val="24"/>
          <w:lang w:eastAsia="zh-CN"/>
        </w:rPr>
        <w:t>《</w:t>
      </w:r>
      <w:r>
        <w:rPr>
          <w:rFonts w:hint="eastAsia" w:ascii="宋体" w:hAnsi="宋体" w:eastAsia="宋体" w:cs="宋体"/>
          <w:color w:val="000000"/>
          <w:kern w:val="0"/>
          <w:sz w:val="24"/>
          <w:szCs w:val="24"/>
          <w:highlight w:val="none"/>
          <w:lang w:val="en-US" w:eastAsia="zh-CN" w:bidi="ar-SA"/>
        </w:rPr>
        <w:t>阳光易招公共资源交易平台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上进行公布，但不指明澄清问题的来源，请各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及时关注相关平台信息，因</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未看到或其他原因造成的损失，由</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自行承担。不足5天且修改的内容可能影响</w:t>
      </w:r>
      <w:r>
        <w:rPr>
          <w:rFonts w:hint="eastAsia" w:ascii="宋体" w:hAnsi="宋体" w:eastAsia="宋体" w:cs="宋体"/>
          <w:color w:val="000000"/>
          <w:sz w:val="24"/>
          <w:szCs w:val="24"/>
          <w:lang w:val="en-US" w:eastAsia="zh-CN"/>
        </w:rPr>
        <w:t>响</w:t>
      </w:r>
      <w:r>
        <w:rPr>
          <w:rFonts w:hint="eastAsia" w:ascii="宋体" w:hAnsi="宋体" w:eastAsia="宋体" w:cs="宋体"/>
          <w:color w:val="000000"/>
          <w:sz w:val="24"/>
          <w:szCs w:val="24"/>
        </w:rPr>
        <w:t>应文件编制的，则相应延长提交响应文件截止时间。</w:t>
      </w:r>
    </w:p>
    <w:p w14:paraId="7B7D869C">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bookmarkStart w:id="205" w:name="_Toc430361232"/>
      <w:bookmarkEnd w:id="205"/>
      <w:bookmarkStart w:id="206" w:name="_Toc430361302"/>
      <w:bookmarkEnd w:id="206"/>
      <w:bookmarkStart w:id="207" w:name="_Toc3462"/>
      <w:bookmarkEnd w:id="207"/>
      <w:r>
        <w:rPr>
          <w:rFonts w:hint="eastAsia" w:ascii="宋体" w:hAnsi="宋体" w:eastAsia="宋体" w:cs="宋体"/>
          <w:b/>
          <w:bCs/>
          <w:color w:val="000000"/>
          <w:sz w:val="24"/>
          <w:szCs w:val="24"/>
        </w:rPr>
        <w:t xml:space="preserve">3. 响应文件 </w:t>
      </w:r>
    </w:p>
    <w:p w14:paraId="6CEA24D2">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3.1 响应文件的组成 </w:t>
      </w:r>
    </w:p>
    <w:p w14:paraId="13E7D4CC">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详见第</w:t>
      </w:r>
      <w:r>
        <w:rPr>
          <w:rFonts w:hint="eastAsia" w:cs="宋体"/>
          <w:color w:val="000000"/>
          <w:sz w:val="24"/>
          <w:szCs w:val="24"/>
          <w:lang w:val="en-US" w:eastAsia="zh-CN"/>
        </w:rPr>
        <w:t>六</w:t>
      </w:r>
      <w:r>
        <w:rPr>
          <w:rFonts w:hint="eastAsia" w:ascii="宋体" w:hAnsi="宋体" w:eastAsia="宋体" w:cs="宋体"/>
          <w:color w:val="000000"/>
          <w:sz w:val="24"/>
          <w:szCs w:val="24"/>
        </w:rPr>
        <w:t xml:space="preserve">章“响应文件格式” </w:t>
      </w:r>
    </w:p>
    <w:p w14:paraId="40046F16">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3.2 磋商报价 </w:t>
      </w:r>
    </w:p>
    <w:p w14:paraId="2D25CABE">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3.2.1 磋商报价应为完成本项目采购所涉及的所有费用。 </w:t>
      </w:r>
    </w:p>
    <w:p w14:paraId="63447390">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3.2.2 成交总报价为成交人在磋商文件中提出的各项支付金额的总和。 </w:t>
      </w:r>
    </w:p>
    <w:p w14:paraId="74CAA2F6">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3.2.3 成交人的磋商报价均包括完成该项目的成本、利润、税金、风险等所有伴随的其他费用。 </w:t>
      </w:r>
    </w:p>
    <w:p w14:paraId="32A54790">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3.2.4 成交人不得以任何理由在磋商截止后对磋商报价予以修改，报价在磋商有效期内是固定的，不因任何原因而改变。任何包含价格调整要求和条件的磋商，将被视为非实质性响应磋商而予与拒绝。 </w:t>
      </w:r>
    </w:p>
    <w:p w14:paraId="73DBB695">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rPr>
        <w:t>3.3 磋商有效期</w:t>
      </w:r>
      <w:r>
        <w:rPr>
          <w:rFonts w:hint="eastAsia" w:ascii="宋体" w:hAnsi="宋体" w:eastAsia="宋体" w:cs="宋体"/>
          <w:color w:val="000000"/>
          <w:sz w:val="24"/>
          <w:szCs w:val="24"/>
        </w:rPr>
        <w:t xml:space="preserve"> </w:t>
      </w:r>
    </w:p>
    <w:p w14:paraId="75D149BA">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3.3.1 在</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须知前附表规定的磋商有效期内，</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不得要求撤销或修改其响应文件。 </w:t>
      </w:r>
    </w:p>
    <w:p w14:paraId="463767AD">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3.3.2 出现特殊情况需要延长磋商有效期的，采购人可以延长磋商有效期。 </w:t>
      </w:r>
    </w:p>
    <w:p w14:paraId="409DB812">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3.4 投标保证金</w:t>
      </w:r>
    </w:p>
    <w:p w14:paraId="34969ED8">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见供应商须知前附表。</w:t>
      </w:r>
    </w:p>
    <w:p w14:paraId="550FBC94">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rPr>
        <w:t>3.5 备选方案</w:t>
      </w:r>
      <w:r>
        <w:rPr>
          <w:rFonts w:hint="eastAsia" w:ascii="宋体" w:hAnsi="宋体" w:eastAsia="宋体" w:cs="宋体"/>
          <w:color w:val="000000"/>
          <w:sz w:val="24"/>
          <w:szCs w:val="24"/>
        </w:rPr>
        <w:t xml:space="preserve"> </w:t>
      </w:r>
    </w:p>
    <w:p w14:paraId="34285EAB">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除</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须知前附表另有规定外，</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不得递交备选磋商方案。 </w:t>
      </w:r>
    </w:p>
    <w:p w14:paraId="3B05C006">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3.6 响应文件的编制 </w:t>
      </w:r>
    </w:p>
    <w:p w14:paraId="02EF2741">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3.6.1 响应文件应按第</w:t>
      </w:r>
      <w:r>
        <w:rPr>
          <w:rFonts w:hint="eastAsia" w:cs="宋体"/>
          <w:color w:val="000000"/>
          <w:sz w:val="24"/>
          <w:szCs w:val="24"/>
          <w:lang w:val="en-US" w:eastAsia="zh-CN"/>
        </w:rPr>
        <w:t>六</w:t>
      </w:r>
      <w:r>
        <w:rPr>
          <w:rFonts w:hint="eastAsia" w:ascii="宋体" w:hAnsi="宋体" w:eastAsia="宋体" w:cs="宋体"/>
          <w:color w:val="000000"/>
          <w:sz w:val="24"/>
          <w:szCs w:val="24"/>
        </w:rPr>
        <w:t>章“响应文件格式”进行编写，如有必要，可以增加附页，作为响应文件的组成部分。其中，响应函附录在满足磋商文件实质性要求的基础上，可以提出比磋商文件要求更有利于采购人的承诺；</w:t>
      </w:r>
    </w:p>
    <w:p w14:paraId="2E5B9C5F">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3.6.2 响应文件应当对磋商文件有关磋商周期、磋商有效期、质量要求、</w:t>
      </w:r>
      <w:r>
        <w:rPr>
          <w:rFonts w:hint="eastAsia" w:ascii="宋体" w:hAnsi="宋体" w:cs="宋体"/>
          <w:color w:val="000000"/>
          <w:sz w:val="24"/>
          <w:szCs w:val="24"/>
          <w:lang w:val="en-US" w:eastAsia="zh-CN"/>
        </w:rPr>
        <w:t>采购</w:t>
      </w:r>
      <w:r>
        <w:rPr>
          <w:rFonts w:hint="eastAsia" w:ascii="宋体" w:hAnsi="宋体" w:eastAsia="宋体" w:cs="宋体"/>
          <w:color w:val="000000"/>
          <w:sz w:val="24"/>
          <w:szCs w:val="24"/>
          <w:lang w:val="en-US" w:eastAsia="zh-CN"/>
        </w:rPr>
        <w:t>范围</w:t>
      </w:r>
      <w:r>
        <w:rPr>
          <w:rFonts w:hint="eastAsia" w:ascii="宋体" w:hAnsi="宋体" w:eastAsia="宋体" w:cs="宋体"/>
          <w:color w:val="000000"/>
          <w:sz w:val="24"/>
          <w:szCs w:val="24"/>
        </w:rPr>
        <w:t>等实质性内容作出响应；</w:t>
      </w:r>
    </w:p>
    <w:p w14:paraId="56948FC1">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3.6.3 响应文件应用不褪色的材料书写或打印，并由供应商的法定代表人或其委托代理人签字或盖单位公章。委托代理人签字的，响应文件应附法定代表人签署的授权委托书。响应文件应尽量避免涂改、行间插字或删除。如果出现上述情况，改动之处应加盖单位公章或由供应商的法定代表人或其授权的代理人签字确认。签字或盖章的具体要求见供应商须知前附表；</w:t>
      </w:r>
    </w:p>
    <w:p w14:paraId="517FABD2">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3.6.4 响应文件正本壹份，副本</w:t>
      </w:r>
      <w:r>
        <w:rPr>
          <w:rFonts w:hint="eastAsia" w:cs="宋体"/>
          <w:color w:val="000000"/>
          <w:sz w:val="24"/>
          <w:szCs w:val="24"/>
          <w:lang w:val="en-US" w:eastAsia="zh-CN"/>
        </w:rPr>
        <w:t>贰</w:t>
      </w:r>
      <w:r>
        <w:rPr>
          <w:rFonts w:hint="eastAsia" w:ascii="宋体" w:hAnsi="宋体" w:eastAsia="宋体" w:cs="宋体"/>
          <w:color w:val="000000"/>
          <w:sz w:val="24"/>
          <w:szCs w:val="24"/>
        </w:rPr>
        <w:t>份，电子版壹份。正本、副本和电子版的封面上应清楚地标记正本、副本和电子版的字样。当副本和正本不一致时，以正本为准；</w:t>
      </w:r>
    </w:p>
    <w:p w14:paraId="439877A7">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3.6.5 响应文件的正本与副本应分别装订成册，并编制目录，电子版应单独密封包装并标注响应文件电子版名称。具体装订及密封要求要求见本章供应商须知前附表及本章第4.1.1 项或第4.1.2项规定。</w:t>
      </w:r>
    </w:p>
    <w:p w14:paraId="2E2203D7">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3.6.6供应商代表出席开标会：见供应商须知前附表。</w:t>
      </w:r>
    </w:p>
    <w:p w14:paraId="79B486C9">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3.6.7磋商异议：</w:t>
      </w:r>
      <w:r>
        <w:rPr>
          <w:rFonts w:hint="eastAsia" w:cs="宋体"/>
          <w:color w:val="000000"/>
          <w:sz w:val="24"/>
          <w:szCs w:val="24"/>
          <w:lang w:val="en-US" w:eastAsia="zh-CN"/>
        </w:rPr>
        <w:t>磋商现场或书面提出</w:t>
      </w:r>
      <w:r>
        <w:rPr>
          <w:rFonts w:hint="eastAsia" w:ascii="宋体" w:hAnsi="宋体" w:eastAsia="宋体" w:cs="宋体"/>
          <w:color w:val="000000"/>
          <w:sz w:val="24"/>
          <w:szCs w:val="24"/>
          <w:lang w:val="en-US" w:eastAsia="zh-CN"/>
        </w:rPr>
        <w:t>。</w:t>
      </w:r>
    </w:p>
    <w:p w14:paraId="69B567D3">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3.7 响应文件的修改和撤回</w:t>
      </w:r>
    </w:p>
    <w:p w14:paraId="496C2CC1">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3.7.1 在本章供应商须知规定的投标截止时间前，投标人可以修改或撤回已递交的响应文件，但应以书面形式通知采购人；</w:t>
      </w:r>
    </w:p>
    <w:p w14:paraId="7497DF7F">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3.7.2 供应商修改或撤回已递交响应文件的书面通知应按照本章第3.7.3项的要求签字或盖章。采购人收到书面通知后，向供应商出具签收凭证；</w:t>
      </w:r>
    </w:p>
    <w:p w14:paraId="3D6969F5">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3.7.3 修改的内容为响应文件的组成部分。修改的磋商文件应按照本章第3条、第4条规定进行编制、密封、标记和递交，并标明“修改”字样。</w:t>
      </w:r>
    </w:p>
    <w:p w14:paraId="73E8AE6D">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highlight w:val="yellow"/>
        </w:rPr>
      </w:pPr>
      <w:r>
        <w:rPr>
          <w:rFonts w:hint="eastAsia" w:ascii="宋体" w:hAnsi="宋体" w:eastAsia="宋体" w:cs="宋体"/>
          <w:b/>
          <w:bCs/>
          <w:color w:val="000000"/>
          <w:sz w:val="24"/>
          <w:szCs w:val="24"/>
        </w:rPr>
        <w:t>4．磋商</w:t>
      </w:r>
    </w:p>
    <w:p w14:paraId="32B7BBFF">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4.1 响应文件的密封和标记</w:t>
      </w:r>
    </w:p>
    <w:p w14:paraId="4C6C1DE9">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4.1.1 响应文件的正本和副本应分开包装，电子版单独包装，加贴封条，并在封套的封口处加盖投标人公章的骑缝章；</w:t>
      </w:r>
    </w:p>
    <w:p w14:paraId="0549F195">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4.1.2 响应文件的封套上应清楚地标记“正本”或“副本”或“电子版”字样，封套上应写明的其他内容见供应商须知前附表；</w:t>
      </w:r>
    </w:p>
    <w:p w14:paraId="32908E53">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4.1.3 未按本章第4.1.1 项或第4.1.2 项要求密封和加写标记的</w:t>
      </w:r>
      <w:r>
        <w:rPr>
          <w:rFonts w:hint="eastAsia" w:ascii="宋体" w:hAnsi="宋体" w:cs="宋体"/>
          <w:color w:val="000000"/>
          <w:sz w:val="24"/>
          <w:szCs w:val="24"/>
          <w:lang w:val="en-US" w:eastAsia="zh-CN"/>
        </w:rPr>
        <w:t>响应</w:t>
      </w:r>
      <w:r>
        <w:rPr>
          <w:rFonts w:hint="eastAsia" w:ascii="宋体" w:hAnsi="宋体" w:eastAsia="宋体" w:cs="宋体"/>
          <w:color w:val="000000"/>
          <w:sz w:val="24"/>
          <w:szCs w:val="24"/>
        </w:rPr>
        <w:t>文件，采购人不予受理。</w:t>
      </w:r>
    </w:p>
    <w:p w14:paraId="1764BA61">
      <w:pPr>
        <w:keepNext w:val="0"/>
        <w:keepLines w:val="0"/>
        <w:pageBreakBefore w:val="0"/>
        <w:widowControl/>
        <w:kinsoku/>
        <w:wordWrap/>
        <w:overflowPunct/>
        <w:topLinePunct w:val="0"/>
        <w:autoSpaceDE/>
        <w:autoSpaceDN/>
        <w:bidi w:val="0"/>
        <w:adjustRightInd/>
        <w:spacing w:line="360" w:lineRule="auto"/>
        <w:jc w:val="left"/>
        <w:textAlignment w:val="auto"/>
        <w:outlineLvl w:val="9"/>
        <w:rPr>
          <w:rFonts w:hint="eastAsia" w:ascii="宋体" w:hAnsi="宋体" w:eastAsia="宋体" w:cs="宋体"/>
          <w:b/>
          <w:bCs/>
          <w:color w:val="000000"/>
          <w:sz w:val="24"/>
          <w:szCs w:val="24"/>
        </w:rPr>
      </w:pPr>
      <w:bookmarkStart w:id="208" w:name="_Toc245187630"/>
      <w:bookmarkEnd w:id="208"/>
      <w:bookmarkStart w:id="209" w:name="_Toc392485289"/>
      <w:bookmarkEnd w:id="209"/>
      <w:bookmarkStart w:id="210" w:name="_Toc342993042"/>
      <w:bookmarkEnd w:id="210"/>
      <w:bookmarkStart w:id="211" w:name="_Toc317764782"/>
      <w:bookmarkEnd w:id="211"/>
      <w:bookmarkStart w:id="212" w:name="_Toc430361238"/>
      <w:bookmarkEnd w:id="212"/>
      <w:bookmarkStart w:id="213" w:name="_Toc317765228"/>
      <w:bookmarkEnd w:id="213"/>
      <w:bookmarkStart w:id="214" w:name="_Toc274921172"/>
      <w:bookmarkEnd w:id="214"/>
      <w:bookmarkStart w:id="215" w:name="_Toc399938426"/>
      <w:bookmarkEnd w:id="215"/>
      <w:bookmarkStart w:id="216" w:name="_Toc317847286"/>
      <w:bookmarkEnd w:id="216"/>
      <w:bookmarkStart w:id="217" w:name="_Toc271620520"/>
      <w:bookmarkEnd w:id="217"/>
      <w:bookmarkStart w:id="218" w:name="_Toc430361308"/>
      <w:bookmarkEnd w:id="218"/>
      <w:bookmarkStart w:id="219" w:name="_Toc278725563"/>
      <w:bookmarkEnd w:id="219"/>
      <w:bookmarkStart w:id="220" w:name="_Toc245187921"/>
      <w:bookmarkEnd w:id="220"/>
      <w:bookmarkStart w:id="221" w:name="_Toc245188101"/>
      <w:bookmarkEnd w:id="221"/>
      <w:r>
        <w:rPr>
          <w:rFonts w:hint="eastAsia" w:ascii="宋体" w:hAnsi="宋体" w:eastAsia="宋体" w:cs="宋体"/>
          <w:b/>
          <w:bCs/>
          <w:color w:val="000000"/>
          <w:kern w:val="0"/>
          <w:sz w:val="24"/>
          <w:szCs w:val="24"/>
          <w:lang w:bidi="ar"/>
        </w:rPr>
        <w:t xml:space="preserve">4.2响应文件的递交 </w:t>
      </w:r>
    </w:p>
    <w:p w14:paraId="092CA219">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4.2.1 </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应在本章规定的磋商截止时间前递交响应文件。 </w:t>
      </w:r>
    </w:p>
    <w:p w14:paraId="07AB9146">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4.2.2</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递交投标文件的地点：见</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须知前附表，除</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须知前附表另有规定外，</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所递交的</w:t>
      </w:r>
      <w:r>
        <w:rPr>
          <w:rFonts w:hint="eastAsia" w:ascii="宋体" w:hAnsi="宋体" w:eastAsia="宋体" w:cs="宋体"/>
          <w:color w:val="000000"/>
          <w:sz w:val="24"/>
          <w:szCs w:val="24"/>
          <w:lang w:val="en-US" w:eastAsia="zh-CN"/>
        </w:rPr>
        <w:t>响应</w:t>
      </w:r>
      <w:r>
        <w:rPr>
          <w:rFonts w:hint="eastAsia" w:ascii="宋体" w:hAnsi="宋体" w:eastAsia="宋体" w:cs="宋体"/>
          <w:color w:val="000000"/>
          <w:sz w:val="24"/>
          <w:szCs w:val="24"/>
        </w:rPr>
        <w:t>文件不予退还；</w:t>
      </w:r>
    </w:p>
    <w:p w14:paraId="0EBF543A">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4.2.3 未按本章供应商须知前附表要求密封和加写标记的响应性文件，采购人不予受理。请</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（供应商）在递交时认真检查上传响应文件是否完整、正确，因</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密封或者递交文档不规范造成的损失，由</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自行承担。 </w:t>
      </w:r>
    </w:p>
    <w:p w14:paraId="73584911">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4.2.4 逾期送达的或者未送达指定地点的投标文件，采购人或其采购代理机构不予受理。 </w:t>
      </w:r>
    </w:p>
    <w:p w14:paraId="3A804F89">
      <w:pPr>
        <w:keepNext w:val="0"/>
        <w:keepLines w:val="0"/>
        <w:pageBreakBefore w:val="0"/>
        <w:kinsoku/>
        <w:wordWrap/>
        <w:overflowPunct/>
        <w:topLinePunct w:val="0"/>
        <w:autoSpaceDE/>
        <w:autoSpaceDN/>
        <w:bidi w:val="0"/>
        <w:adjustRightInd/>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5. 磋商开始 </w:t>
      </w:r>
    </w:p>
    <w:p w14:paraId="677BD8C9">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5.1 磋商时间和地点 </w:t>
      </w:r>
    </w:p>
    <w:p w14:paraId="6B52C644">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届时采购人在竞争性磋商公告规定的磋商截止时间（磋商时间）和供应商须知前附表规定的地点磋商，并邀请所有供应商的法定代表人或其委托代理人准时参加。</w:t>
      </w:r>
    </w:p>
    <w:p w14:paraId="2DDBEDF0">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5.2 磋商程序 </w:t>
      </w:r>
    </w:p>
    <w:p w14:paraId="19B6699D">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5.2.1磋商小组对磋商文件进行熟悉确认。</w:t>
      </w:r>
    </w:p>
    <w:p w14:paraId="1F334536">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5.2.2磋商小组推选组长，讨论、通过磋商工作流程和磋商要点。</w:t>
      </w:r>
    </w:p>
    <w:p w14:paraId="5ACD85BD">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5.2.3形式评审审查：磋商开始后，磋商小组依据磋商文件规定，对响应文件中的形式评审进行审查，以确定磋商</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是否具备参与磋商的资格。</w:t>
      </w:r>
    </w:p>
    <w:p w14:paraId="15DCCCBB">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5.2.4资格评审审查：磋商开始后，磋商小组依据磋商文件规定，对通过形式评审的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进行审查，以确定磋商</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是否具备参与磋商的资格。</w:t>
      </w:r>
    </w:p>
    <w:p w14:paraId="5DF94916">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5.2.5响应性评审审查：磋商开始后，磋商小组依据磋商文件规定，对通过资格评审的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进行审查，以确定磋商</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是否具备参与磋商的资格。</w:t>
      </w:r>
    </w:p>
    <w:p w14:paraId="3EBE2257">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5.2.6磋商小组要求通过响应性评审的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进行最终报价。</w:t>
      </w:r>
    </w:p>
    <w:p w14:paraId="0C85798B">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highlight w:val="yellow"/>
        </w:rPr>
      </w:pPr>
      <w:r>
        <w:rPr>
          <w:rFonts w:hint="eastAsia" w:ascii="宋体" w:hAnsi="宋体" w:eastAsia="宋体" w:cs="宋体"/>
          <w:color w:val="000000"/>
          <w:sz w:val="24"/>
          <w:szCs w:val="24"/>
        </w:rPr>
        <w:t>5.2.7磋商过程中，实质性变动的内容需经采购人(业主)代表确认。并通知所有参加磋商的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，该变动是磋商文件的有效组成部分。</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应当按照磋商文件的变动情况和磋商小组的要求重新提交响应文件并由其法定代表人或其授权代表签字或者加盖公章。由授权代表签字的应当附法定代表人授权书。</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应根据磋商小组的要求，以纸质文件形式在规定时间内做出响应，未做出响应的响应文件将被视为无效竞标。若磋商小组没有实质性变动采购需求中的技术、服务要求以及合同草案条款，则</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的最后报价不得高于首次报价，否则按无效响应处理。 </w:t>
      </w:r>
    </w:p>
    <w:p w14:paraId="65DBD5CC">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5.2.8磋商小组对符合采购需求的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进行最终报价；</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只有通过形式评审、资格评审、响应性评审后方可进入最终报价，在规定的时间内提交报价，最终报价不得超过响应文件中报价。在规定时间内未进行二次报价的则以纸质文件中的报价为最终磋商报价</w:t>
      </w:r>
      <w:r>
        <w:rPr>
          <w:rFonts w:hint="eastAsia" w:ascii="宋体" w:hAnsi="宋体" w:eastAsia="宋体" w:cs="宋体"/>
          <w:color w:val="000000"/>
          <w:sz w:val="24"/>
          <w:szCs w:val="24"/>
          <w:lang w:eastAsia="zh-CN"/>
        </w:rPr>
        <w:t>。</w:t>
      </w:r>
    </w:p>
    <w:p w14:paraId="0333296C">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5.2.9经磋商确定最终采购需求，由磋商小组采用综合评分法对通过形式评审、资格评审、 响应性评审的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的响应文件进行综合评分。</w:t>
      </w:r>
    </w:p>
    <w:p w14:paraId="2B90AF10">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6. 磋商小组 </w:t>
      </w:r>
    </w:p>
    <w:p w14:paraId="60479BDD">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6.1 磋商小组 </w:t>
      </w:r>
    </w:p>
    <w:p w14:paraId="2F9F8EA8">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磋商由相关专业的专家组成。磋商小组成员人数以及技术方面专家的确定方式见</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须知前附表。 </w:t>
      </w:r>
    </w:p>
    <w:p w14:paraId="20607F9F">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6.2 磋商原则 </w:t>
      </w:r>
    </w:p>
    <w:p w14:paraId="4D7EBFF5">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磋商活动遵循公平、公正、科学和择优的原则。 </w:t>
      </w:r>
    </w:p>
    <w:p w14:paraId="15459D44">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6.3 磋商 </w:t>
      </w:r>
    </w:p>
    <w:p w14:paraId="56E40E8A">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磋商小组按照</w:t>
      </w:r>
      <w:r>
        <w:rPr>
          <w:rFonts w:hint="eastAsia" w:cs="宋体"/>
          <w:color w:val="000000"/>
          <w:sz w:val="24"/>
          <w:szCs w:val="24"/>
          <w:lang w:eastAsia="zh-CN"/>
        </w:rPr>
        <w:t>“第五章 资格审查与评审标准”</w:t>
      </w:r>
      <w:r>
        <w:rPr>
          <w:rFonts w:hint="eastAsia" w:ascii="宋体" w:hAnsi="宋体" w:eastAsia="宋体" w:cs="宋体"/>
          <w:color w:val="000000"/>
          <w:sz w:val="24"/>
          <w:szCs w:val="24"/>
        </w:rPr>
        <w:t>规定的方法、评审因素、标准和程序对响应文件进行评审。</w:t>
      </w:r>
      <w:r>
        <w:rPr>
          <w:rFonts w:hint="eastAsia" w:cs="宋体"/>
          <w:color w:val="000000"/>
          <w:sz w:val="24"/>
          <w:szCs w:val="24"/>
          <w:lang w:eastAsia="zh-CN"/>
        </w:rPr>
        <w:t>“第五章 资格审查与评审标准”</w:t>
      </w:r>
      <w:r>
        <w:rPr>
          <w:rFonts w:hint="eastAsia" w:ascii="宋体" w:hAnsi="宋体" w:eastAsia="宋体" w:cs="宋体"/>
          <w:color w:val="000000"/>
          <w:sz w:val="24"/>
          <w:szCs w:val="24"/>
        </w:rPr>
        <w:t>没有规定的方法、评审因素和标准，不作为评标依据。</w:t>
      </w:r>
    </w:p>
    <w:p w14:paraId="415B60E9">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6.4</w:t>
      </w:r>
      <w:r>
        <w:rPr>
          <w:rFonts w:hint="eastAsia" w:ascii="宋体" w:hAnsi="宋体" w:eastAsia="宋体" w:cs="宋体"/>
          <w:b/>
          <w:bCs/>
          <w:color w:val="000000"/>
          <w:sz w:val="24"/>
          <w:szCs w:val="24"/>
        </w:rPr>
        <w:t xml:space="preserve"> 是否授权磋商小组</w:t>
      </w:r>
      <w:r>
        <w:rPr>
          <w:rFonts w:hint="eastAsia" w:ascii="宋体" w:hAnsi="宋体" w:eastAsia="宋体" w:cs="宋体"/>
          <w:b/>
          <w:bCs/>
          <w:color w:val="000000"/>
          <w:sz w:val="24"/>
          <w:szCs w:val="24"/>
          <w:lang w:val="en-US" w:eastAsia="zh-CN"/>
        </w:rPr>
        <w:t>推荐</w:t>
      </w:r>
      <w:r>
        <w:rPr>
          <w:rFonts w:hint="eastAsia" w:ascii="宋体" w:hAnsi="宋体" w:eastAsia="宋体" w:cs="宋体"/>
          <w:b/>
          <w:bCs/>
          <w:color w:val="000000"/>
          <w:sz w:val="24"/>
          <w:szCs w:val="24"/>
        </w:rPr>
        <w:t>成交人</w:t>
      </w:r>
    </w:p>
    <w:p w14:paraId="697928F7">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见供应商须知前附表</w:t>
      </w:r>
      <w:r>
        <w:rPr>
          <w:rFonts w:hint="eastAsia" w:ascii="宋体" w:hAnsi="宋体" w:eastAsia="宋体" w:cs="宋体"/>
          <w:color w:val="000000"/>
          <w:sz w:val="24"/>
          <w:szCs w:val="24"/>
          <w:lang w:eastAsia="zh-CN"/>
        </w:rPr>
        <w:t>。</w:t>
      </w:r>
    </w:p>
    <w:p w14:paraId="6D9D9586">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6.4.1 履约担保：</w:t>
      </w:r>
      <w:r>
        <w:rPr>
          <w:rFonts w:hint="eastAsia" w:ascii="宋体" w:hAnsi="宋体" w:eastAsia="宋体" w:cs="宋体"/>
          <w:color w:val="000000"/>
          <w:sz w:val="24"/>
          <w:szCs w:val="24"/>
        </w:rPr>
        <w:t>见供应商须知前附表</w:t>
      </w:r>
      <w:r>
        <w:rPr>
          <w:rFonts w:hint="eastAsia" w:ascii="宋体" w:hAnsi="宋体" w:eastAsia="宋体" w:cs="宋体"/>
          <w:color w:val="000000"/>
          <w:sz w:val="24"/>
          <w:szCs w:val="24"/>
          <w:lang w:eastAsia="zh-CN"/>
        </w:rPr>
        <w:t>。</w:t>
      </w:r>
    </w:p>
    <w:p w14:paraId="358CF48C">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6.4.2 付款方式：</w:t>
      </w:r>
      <w:r>
        <w:rPr>
          <w:rFonts w:hint="eastAsia" w:ascii="宋体" w:hAnsi="宋体" w:eastAsia="宋体" w:cs="宋体"/>
          <w:color w:val="000000"/>
          <w:sz w:val="24"/>
          <w:szCs w:val="24"/>
        </w:rPr>
        <w:t>见供应商须知前附表</w:t>
      </w:r>
      <w:r>
        <w:rPr>
          <w:rFonts w:hint="eastAsia" w:ascii="宋体" w:hAnsi="宋体" w:eastAsia="宋体" w:cs="宋体"/>
          <w:color w:val="000000"/>
          <w:sz w:val="24"/>
          <w:szCs w:val="24"/>
          <w:lang w:eastAsia="zh-CN"/>
        </w:rPr>
        <w:t>。</w:t>
      </w:r>
    </w:p>
    <w:p w14:paraId="1332691C">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7. 合同授予</w:t>
      </w:r>
      <w:r>
        <w:rPr>
          <w:rFonts w:hint="eastAsia" w:ascii="宋体" w:hAnsi="宋体" w:eastAsia="宋体" w:cs="宋体"/>
          <w:color w:val="000000"/>
          <w:sz w:val="24"/>
          <w:szCs w:val="24"/>
        </w:rPr>
        <w:t xml:space="preserve"> </w:t>
      </w:r>
    </w:p>
    <w:p w14:paraId="6AE1AD04">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7.1 定标方式</w:t>
      </w:r>
      <w:r>
        <w:rPr>
          <w:rFonts w:hint="eastAsia" w:ascii="宋体" w:hAnsi="宋体" w:eastAsia="宋体" w:cs="宋体"/>
          <w:color w:val="000000"/>
          <w:sz w:val="24"/>
          <w:szCs w:val="24"/>
        </w:rPr>
        <w:t xml:space="preserve"> </w:t>
      </w:r>
    </w:p>
    <w:p w14:paraId="6D93E24D">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除</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须知前附表规定磋商小组直接确定成交人外，采购人依据磋商小组推荐的成交候选人确定成交人，磋商小组推荐成交候选人的人数见</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须知前附表。采购人将依序确定排名第一的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为成交人，若第一成交候选人放弃成交、因不可抗力不能履行合同、不按照磋商文件要求提交履约保证金，或者被查实存在影响成交结果的违法行为等情形，不符合成交条件的，采购人可以按照磋商小组提出的成交候选人名单排序依次确定其他成交候选人为成交人，也可以重新磋商。 </w:t>
      </w:r>
    </w:p>
    <w:p w14:paraId="4FE35DC3">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rPr>
        <w:t>7.2 成交通知</w:t>
      </w:r>
      <w:r>
        <w:rPr>
          <w:rFonts w:hint="eastAsia" w:ascii="宋体" w:hAnsi="宋体" w:eastAsia="宋体" w:cs="宋体"/>
          <w:color w:val="000000"/>
          <w:sz w:val="24"/>
          <w:szCs w:val="24"/>
        </w:rPr>
        <w:t xml:space="preserve"> </w:t>
      </w:r>
    </w:p>
    <w:p w14:paraId="5E2164C2">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在本章第 3.3 款规定的磋商有效期内，采购人向成交人发出成交通知书，同时将成交结果通知未成交的</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 </w:t>
      </w:r>
    </w:p>
    <w:p w14:paraId="167775D9">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7.3 签订合同 </w:t>
      </w:r>
    </w:p>
    <w:p w14:paraId="6D9FB3ED">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7.3.1 供应商应当自收到成交通知书之日起</w:t>
      </w:r>
      <w:r>
        <w:rPr>
          <w:rFonts w:hint="eastAsia" w:cs="宋体"/>
          <w:color w:val="000000"/>
          <w:sz w:val="24"/>
          <w:szCs w:val="24"/>
          <w:lang w:val="en-US" w:eastAsia="zh-CN"/>
        </w:rPr>
        <w:t>30</w:t>
      </w:r>
      <w:r>
        <w:rPr>
          <w:rFonts w:hint="eastAsia" w:ascii="宋体" w:hAnsi="宋体" w:eastAsia="宋体" w:cs="宋体"/>
          <w:color w:val="000000"/>
          <w:sz w:val="24"/>
          <w:szCs w:val="24"/>
        </w:rPr>
        <w:t>日内，根据磋商文件和成交人的响应文件订立书面合同。成交人无正当理由拒签合同的，采购人取消其成交资格。</w:t>
      </w:r>
    </w:p>
    <w:p w14:paraId="107565B9">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rPr>
        <w:t>8. 验收</w:t>
      </w:r>
      <w:r>
        <w:rPr>
          <w:rFonts w:hint="eastAsia" w:ascii="宋体" w:hAnsi="宋体" w:eastAsia="宋体" w:cs="宋体"/>
          <w:color w:val="000000"/>
          <w:sz w:val="24"/>
          <w:szCs w:val="24"/>
        </w:rPr>
        <w:t xml:space="preserve"> </w:t>
      </w:r>
    </w:p>
    <w:p w14:paraId="4FABC768">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采购人应当按照政府采购合同规定的技术、服务、安全标准组织对供应商履约情况进行验收，并出具验收书。验收书应当包括每一项技术、服务、安全标准的履约情况。 </w:t>
      </w:r>
    </w:p>
    <w:p w14:paraId="08E7CB57">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9.重新采购 </w:t>
      </w:r>
    </w:p>
    <w:p w14:paraId="62B7B179">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9.1 重新采购 </w:t>
      </w:r>
    </w:p>
    <w:p w14:paraId="58C04158">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有下列情形之一的，采购人将重新采购： </w:t>
      </w:r>
    </w:p>
    <w:p w14:paraId="777285D6">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（1）提交响应文件截止时间止，</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少于3个的； </w:t>
      </w:r>
    </w:p>
    <w:p w14:paraId="0C256F67">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（2）经磋商小组评审后否决所有响应文件的。 </w:t>
      </w:r>
    </w:p>
    <w:p w14:paraId="7330A77D">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10 纪律和监督 </w:t>
      </w:r>
    </w:p>
    <w:p w14:paraId="79B53ED1">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rPr>
        <w:t xml:space="preserve">10.1 对采购人的纪律要求 </w:t>
      </w:r>
    </w:p>
    <w:p w14:paraId="7C4B739D">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采购人不得泄漏磋商活动中应当保密的情况和资料，不得与</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串通损害国家利益、社会公共利益或者他人合法权益。 </w:t>
      </w:r>
    </w:p>
    <w:p w14:paraId="1878E1AD">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10.2 对</w:t>
      </w:r>
      <w:r>
        <w:rPr>
          <w:rFonts w:hint="eastAsia" w:ascii="宋体" w:hAnsi="宋体" w:eastAsia="宋体" w:cs="宋体"/>
          <w:b/>
          <w:bCs/>
          <w:color w:val="000000"/>
          <w:sz w:val="24"/>
          <w:szCs w:val="24"/>
          <w:lang w:eastAsia="zh-CN"/>
        </w:rPr>
        <w:t>供应商</w:t>
      </w:r>
      <w:r>
        <w:rPr>
          <w:rFonts w:hint="eastAsia" w:ascii="宋体" w:hAnsi="宋体" w:eastAsia="宋体" w:cs="宋体"/>
          <w:b/>
          <w:bCs/>
          <w:color w:val="000000"/>
          <w:sz w:val="24"/>
          <w:szCs w:val="24"/>
        </w:rPr>
        <w:t xml:space="preserve">的纪律要求 </w:t>
      </w:r>
    </w:p>
    <w:p w14:paraId="3601E8CF">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不得相互串通或者与采购人串通，不得向采购人或者磋商小组行贿谋取成交，不得以他人名义或者以其他方式弄虚作假骗取成交；</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不得以任何方式干扰、影响评审工作。 </w:t>
      </w:r>
    </w:p>
    <w:p w14:paraId="7E26C45E">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rPr>
        <w:t>10.3 对磋商小组成员的纪律要求</w:t>
      </w:r>
      <w:r>
        <w:rPr>
          <w:rFonts w:hint="eastAsia" w:ascii="宋体" w:hAnsi="宋体" w:eastAsia="宋体" w:cs="宋体"/>
          <w:color w:val="000000"/>
          <w:sz w:val="24"/>
          <w:szCs w:val="24"/>
        </w:rPr>
        <w:t xml:space="preserve"> </w:t>
      </w:r>
    </w:p>
    <w:p w14:paraId="4EF35C7B">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磋商小组成员不得收受他人的财物或者其他好处，不得向他人透漏对响应文件的评审和比较、成交候选人的推荐情况以及评标有关的其他情况。在磋商活动中，磋商小组成员不得擅离职守，影响评标程序正常进行，不得使用</w:t>
      </w:r>
      <w:r>
        <w:rPr>
          <w:rFonts w:hint="eastAsia" w:cs="宋体"/>
          <w:color w:val="000000"/>
          <w:sz w:val="24"/>
          <w:szCs w:val="24"/>
          <w:lang w:eastAsia="zh-CN"/>
        </w:rPr>
        <w:t>“第五章 资格审查与评审标准”</w:t>
      </w:r>
      <w:r>
        <w:rPr>
          <w:rFonts w:hint="eastAsia" w:ascii="宋体" w:hAnsi="宋体" w:eastAsia="宋体" w:cs="宋体"/>
          <w:color w:val="000000"/>
          <w:sz w:val="24"/>
          <w:szCs w:val="24"/>
        </w:rPr>
        <w:t>没有规定的评审因素和标准进行评标。</w:t>
      </w:r>
    </w:p>
    <w:p w14:paraId="7630EF21">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24"/>
          <w:szCs w:val="24"/>
        </w:rPr>
        <w:t>10.4 对与评</w:t>
      </w:r>
      <w:r>
        <w:rPr>
          <w:rFonts w:hint="eastAsia" w:ascii="宋体" w:hAnsi="宋体" w:eastAsia="宋体" w:cs="宋体"/>
          <w:b/>
          <w:bCs/>
          <w:color w:val="000000"/>
          <w:sz w:val="24"/>
          <w:szCs w:val="24"/>
          <w:lang w:val="en-US" w:eastAsia="zh-CN"/>
        </w:rPr>
        <w:t>审</w:t>
      </w:r>
      <w:r>
        <w:rPr>
          <w:rFonts w:hint="eastAsia" w:ascii="宋体" w:hAnsi="宋体" w:eastAsia="宋体" w:cs="宋体"/>
          <w:b/>
          <w:bCs/>
          <w:color w:val="000000"/>
          <w:sz w:val="24"/>
          <w:szCs w:val="24"/>
        </w:rPr>
        <w:t>活动有关的工作人员的纪律要求</w:t>
      </w:r>
      <w:r>
        <w:rPr>
          <w:rFonts w:hint="eastAsia" w:ascii="宋体" w:hAnsi="宋体" w:eastAsia="宋体" w:cs="宋体"/>
          <w:color w:val="000000"/>
          <w:sz w:val="24"/>
          <w:szCs w:val="24"/>
        </w:rPr>
        <w:t xml:space="preserve"> </w:t>
      </w:r>
    </w:p>
    <w:p w14:paraId="29E2AD6C">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与评</w:t>
      </w:r>
      <w:r>
        <w:rPr>
          <w:rFonts w:hint="eastAsia" w:ascii="宋体" w:hAnsi="宋体" w:eastAsia="宋体" w:cs="宋体"/>
          <w:color w:val="000000"/>
          <w:sz w:val="24"/>
          <w:szCs w:val="24"/>
          <w:lang w:val="en-US" w:eastAsia="zh-CN"/>
        </w:rPr>
        <w:t>审</w:t>
      </w:r>
      <w:r>
        <w:rPr>
          <w:rFonts w:hint="eastAsia" w:ascii="宋体" w:hAnsi="宋体" w:eastAsia="宋体" w:cs="宋体"/>
          <w:color w:val="000000"/>
          <w:sz w:val="24"/>
          <w:szCs w:val="24"/>
        </w:rPr>
        <w:t>活动有关的工作人员不得收受他人的财物或者其他好处，不得向他人透漏对响应文件的评审和比较、成交候选人的推荐情况以及评</w:t>
      </w:r>
      <w:r>
        <w:rPr>
          <w:rFonts w:hint="eastAsia" w:ascii="宋体" w:hAnsi="宋体" w:eastAsia="宋体" w:cs="宋体"/>
          <w:color w:val="000000"/>
          <w:sz w:val="24"/>
          <w:szCs w:val="24"/>
          <w:lang w:val="en-US" w:eastAsia="zh-CN"/>
        </w:rPr>
        <w:t>审</w:t>
      </w:r>
      <w:r>
        <w:rPr>
          <w:rFonts w:hint="eastAsia" w:ascii="宋体" w:hAnsi="宋体" w:eastAsia="宋体" w:cs="宋体"/>
          <w:color w:val="000000"/>
          <w:sz w:val="24"/>
          <w:szCs w:val="24"/>
        </w:rPr>
        <w:t>有关的其他情况。在评</w:t>
      </w:r>
      <w:r>
        <w:rPr>
          <w:rFonts w:hint="eastAsia" w:ascii="宋体" w:hAnsi="宋体" w:eastAsia="宋体" w:cs="宋体"/>
          <w:color w:val="000000"/>
          <w:sz w:val="24"/>
          <w:szCs w:val="24"/>
          <w:lang w:val="en-US" w:eastAsia="zh-CN"/>
        </w:rPr>
        <w:t>审</w:t>
      </w:r>
      <w:r>
        <w:rPr>
          <w:rFonts w:hint="eastAsia" w:ascii="宋体" w:hAnsi="宋体" w:eastAsia="宋体" w:cs="宋体"/>
          <w:color w:val="000000"/>
          <w:sz w:val="24"/>
          <w:szCs w:val="24"/>
        </w:rPr>
        <w:t>活动中，与评</w:t>
      </w:r>
      <w:r>
        <w:rPr>
          <w:rFonts w:hint="eastAsia" w:ascii="宋体" w:hAnsi="宋体" w:eastAsia="宋体" w:cs="宋体"/>
          <w:color w:val="000000"/>
          <w:sz w:val="24"/>
          <w:szCs w:val="24"/>
          <w:lang w:val="en-US" w:eastAsia="zh-CN"/>
        </w:rPr>
        <w:t>审</w:t>
      </w:r>
      <w:r>
        <w:rPr>
          <w:rFonts w:hint="eastAsia" w:ascii="宋体" w:hAnsi="宋体" w:eastAsia="宋体" w:cs="宋体"/>
          <w:color w:val="000000"/>
          <w:sz w:val="24"/>
          <w:szCs w:val="24"/>
        </w:rPr>
        <w:t>活动有关的工作人员不得擅离职守，影响评</w:t>
      </w:r>
      <w:r>
        <w:rPr>
          <w:rFonts w:hint="eastAsia" w:ascii="宋体" w:hAnsi="宋体" w:eastAsia="宋体" w:cs="宋体"/>
          <w:color w:val="000000"/>
          <w:sz w:val="24"/>
          <w:szCs w:val="24"/>
          <w:lang w:val="en-US" w:eastAsia="zh-CN"/>
        </w:rPr>
        <w:t>审</w:t>
      </w:r>
      <w:r>
        <w:rPr>
          <w:rFonts w:hint="eastAsia" w:ascii="宋体" w:hAnsi="宋体" w:eastAsia="宋体" w:cs="宋体"/>
          <w:color w:val="000000"/>
          <w:sz w:val="24"/>
          <w:szCs w:val="24"/>
        </w:rPr>
        <w:t xml:space="preserve">程序正常进行。 </w:t>
      </w:r>
    </w:p>
    <w:p w14:paraId="7FDF081D">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10.5 投诉 </w:t>
      </w:r>
    </w:p>
    <w:p w14:paraId="32DDDB1D">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和其他利害关系人认为本次磋商活动违反法律、法规和规章规定的，有权向有关行政监督部门投诉。 </w:t>
      </w:r>
    </w:p>
    <w:p w14:paraId="070895F9">
      <w:pPr>
        <w:keepNext w:val="0"/>
        <w:keepLines w:val="0"/>
        <w:pageBreakBefore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11.需要补充的其他内容 </w:t>
      </w:r>
    </w:p>
    <w:p w14:paraId="0FBC8FCF">
      <w:pPr>
        <w:keepNext w:val="0"/>
        <w:keepLines w:val="0"/>
        <w:pageBreakBefore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需要补充的其他内容：见</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须知前附表。 </w:t>
      </w:r>
    </w:p>
    <w:p w14:paraId="78A7EE4F">
      <w:pPr>
        <w:rPr>
          <w:rFonts w:hint="default" w:cs="宋体"/>
          <w:b/>
          <w:bCs/>
          <w:color w:val="000000"/>
          <w:kern w:val="0"/>
          <w:sz w:val="24"/>
          <w:szCs w:val="24"/>
          <w:lang w:val="en-US" w:eastAsia="zh-CN" w:bidi="ar"/>
        </w:rPr>
      </w:pPr>
      <w:r>
        <w:rPr>
          <w:rFonts w:hint="default" w:cs="宋体"/>
          <w:b/>
          <w:bCs/>
          <w:color w:val="000000"/>
          <w:kern w:val="0"/>
          <w:sz w:val="24"/>
          <w:szCs w:val="24"/>
          <w:lang w:val="en-US" w:eastAsia="zh-CN" w:bidi="ar"/>
        </w:rPr>
        <w:br w:type="page"/>
      </w:r>
    </w:p>
    <w:p w14:paraId="02258EDE">
      <w:pPr>
        <w:pageBreakBefore w:val="0"/>
        <w:kinsoku/>
        <w:wordWrap/>
        <w:overflowPunct/>
        <w:topLinePunct w:val="0"/>
        <w:autoSpaceDE/>
        <w:autoSpaceDN/>
        <w:bidi w:val="0"/>
        <w:adjustRightInd/>
        <w:spacing w:line="360" w:lineRule="auto"/>
        <w:ind w:left="0" w:leftChars="0" w:firstLine="0" w:firstLineChars="0"/>
        <w:textAlignment w:val="auto"/>
        <w:outlineLvl w:val="9"/>
        <w:rPr>
          <w:rFonts w:ascii="宋体" w:hAnsi="宋体"/>
          <w:b/>
          <w:bCs/>
          <w:sz w:val="28"/>
          <w:szCs w:val="28"/>
          <w:highlight w:val="none"/>
        </w:rPr>
      </w:pPr>
      <w:r>
        <w:rPr>
          <w:rFonts w:hint="eastAsia" w:ascii="宋体" w:hAnsi="宋体"/>
          <w:b/>
          <w:bCs/>
          <w:sz w:val="28"/>
          <w:szCs w:val="28"/>
          <w:highlight w:val="none"/>
        </w:rPr>
        <w:t>附件：质疑函范本</w:t>
      </w:r>
      <w:r>
        <w:rPr>
          <w:rFonts w:ascii="宋体" w:hAnsi="宋体"/>
          <w:b/>
          <w:bCs/>
          <w:sz w:val="28"/>
          <w:szCs w:val="28"/>
          <w:highlight w:val="none"/>
        </w:rPr>
        <w:t xml:space="preserve"> </w:t>
      </w:r>
    </w:p>
    <w:p w14:paraId="40AC6692">
      <w:pPr>
        <w:pageBreakBefore w:val="0"/>
        <w:kinsoku/>
        <w:wordWrap/>
        <w:overflowPunct/>
        <w:topLinePunct w:val="0"/>
        <w:autoSpaceDE/>
        <w:autoSpaceDN/>
        <w:bidi w:val="0"/>
        <w:adjustRightInd/>
        <w:spacing w:line="360" w:lineRule="auto"/>
        <w:ind w:left="0" w:leftChars="0" w:firstLine="0" w:firstLineChars="0"/>
        <w:jc w:val="center"/>
        <w:textAlignment w:val="auto"/>
        <w:outlineLvl w:val="9"/>
        <w:rPr>
          <w:rFonts w:ascii="宋体" w:hAnsi="宋体"/>
          <w:b/>
          <w:bCs/>
          <w:sz w:val="28"/>
          <w:szCs w:val="28"/>
          <w:highlight w:val="none"/>
        </w:rPr>
      </w:pPr>
      <w:r>
        <w:rPr>
          <w:rFonts w:hint="eastAsia" w:ascii="宋体" w:hAnsi="宋体"/>
          <w:b/>
          <w:bCs/>
          <w:sz w:val="28"/>
          <w:szCs w:val="28"/>
          <w:highlight w:val="none"/>
        </w:rPr>
        <w:t>质疑函</w:t>
      </w:r>
    </w:p>
    <w:p w14:paraId="3384CBD6">
      <w:pPr>
        <w:pageBreakBefore w:val="0"/>
        <w:kinsoku/>
        <w:wordWrap/>
        <w:overflowPunct/>
        <w:topLinePunct w:val="0"/>
        <w:autoSpaceDE/>
        <w:autoSpaceDN/>
        <w:bidi w:val="0"/>
        <w:adjustRightInd/>
        <w:spacing w:line="360" w:lineRule="auto"/>
        <w:ind w:left="0" w:leftChars="0" w:firstLine="0" w:firstLineChars="0"/>
        <w:textAlignment w:val="auto"/>
        <w:outlineLvl w:val="9"/>
        <w:rPr>
          <w:rFonts w:ascii="宋体" w:hAnsi="宋体"/>
          <w:sz w:val="24"/>
          <w:szCs w:val="24"/>
          <w:highlight w:val="none"/>
        </w:rPr>
      </w:pPr>
      <w:r>
        <w:rPr>
          <w:rFonts w:hint="eastAsia" w:ascii="宋体" w:hAnsi="宋体"/>
          <w:sz w:val="24"/>
          <w:szCs w:val="24"/>
          <w:highlight w:val="none"/>
        </w:rPr>
        <w:t xml:space="preserve">一 质疑供应商基本信息 </w:t>
      </w:r>
    </w:p>
    <w:p w14:paraId="2D3ABD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ascii="宋体" w:hAnsi="宋体"/>
          <w:sz w:val="24"/>
          <w:szCs w:val="24"/>
          <w:highlight w:val="none"/>
          <w:u w:val="single"/>
        </w:rPr>
      </w:pPr>
      <w:r>
        <w:rPr>
          <w:rFonts w:hint="eastAsia" w:ascii="宋体" w:hAnsi="宋体"/>
          <w:sz w:val="24"/>
          <w:szCs w:val="24"/>
          <w:highlight w:val="none"/>
        </w:rPr>
        <w:t>质疑供应商：</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ascii="宋体" w:hAnsi="宋体"/>
          <w:sz w:val="24"/>
          <w:szCs w:val="24"/>
          <w:highlight w:val="none"/>
          <w:u w:val="single"/>
        </w:rPr>
        <w:t xml:space="preserve">  </w:t>
      </w:r>
    </w:p>
    <w:p w14:paraId="7B48BB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sz w:val="24"/>
          <w:szCs w:val="24"/>
          <w:highlight w:val="none"/>
          <w:u w:val="none"/>
          <w:lang w:val="en-US" w:eastAsia="zh-CN"/>
        </w:rPr>
      </w:pPr>
      <w:r>
        <w:rPr>
          <w:rFonts w:hint="eastAsia" w:ascii="宋体" w:hAnsi="宋体"/>
          <w:sz w:val="24"/>
          <w:szCs w:val="24"/>
          <w:highlight w:val="none"/>
        </w:rPr>
        <w:t>地址：</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邮编： </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p>
    <w:p w14:paraId="0518B1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ascii="宋体" w:hAnsi="宋体"/>
          <w:sz w:val="24"/>
          <w:szCs w:val="24"/>
          <w:highlight w:val="none"/>
          <w:u w:val="single"/>
        </w:rPr>
      </w:pPr>
      <w:r>
        <w:rPr>
          <w:rFonts w:hint="eastAsia" w:ascii="宋体" w:hAnsi="宋体"/>
          <w:sz w:val="24"/>
          <w:szCs w:val="24"/>
          <w:highlight w:val="none"/>
        </w:rPr>
        <w:t xml:space="preserve">联系人： </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ascii="宋体" w:hAnsi="宋体"/>
          <w:sz w:val="24"/>
          <w:szCs w:val="24"/>
          <w:highlight w:val="none"/>
        </w:rPr>
        <w:t xml:space="preserve"> </w:t>
      </w:r>
      <w:r>
        <w:rPr>
          <w:rFonts w:hint="eastAsia" w:ascii="宋体" w:hAnsi="宋体"/>
          <w:sz w:val="24"/>
          <w:szCs w:val="24"/>
          <w:highlight w:val="none"/>
        </w:rPr>
        <w:t>联系电话：</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AA042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ascii="宋体" w:hAnsi="宋体"/>
          <w:sz w:val="24"/>
          <w:szCs w:val="24"/>
          <w:highlight w:val="none"/>
        </w:rPr>
      </w:pPr>
      <w:r>
        <w:rPr>
          <w:rFonts w:hint="eastAsia" w:ascii="宋体" w:hAnsi="宋体"/>
          <w:sz w:val="24"/>
          <w:szCs w:val="24"/>
          <w:highlight w:val="none"/>
        </w:rPr>
        <w:t>授权代表：</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联系电话： </w:t>
      </w:r>
      <w:r>
        <w:rPr>
          <w:rFonts w:hint="eastAsia" w:ascii="宋体" w:hAnsi="宋体"/>
          <w:sz w:val="24"/>
          <w:szCs w:val="24"/>
          <w:highlight w:val="none"/>
          <w:u w:val="single"/>
        </w:rPr>
        <w:t xml:space="preserve">                 </w:t>
      </w:r>
    </w:p>
    <w:p w14:paraId="2660C9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ascii="宋体" w:hAnsi="宋体"/>
          <w:sz w:val="24"/>
          <w:szCs w:val="24"/>
          <w:highlight w:val="none"/>
        </w:rPr>
      </w:pPr>
      <w:r>
        <w:rPr>
          <w:rFonts w:hint="eastAsia" w:ascii="宋体" w:hAnsi="宋体"/>
          <w:sz w:val="24"/>
          <w:szCs w:val="24"/>
          <w:highlight w:val="none"/>
        </w:rPr>
        <w:t>地址：</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邮编：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723AF90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ascii="宋体" w:hAnsi="宋体"/>
          <w:sz w:val="24"/>
          <w:szCs w:val="24"/>
          <w:highlight w:val="none"/>
        </w:rPr>
      </w:pPr>
      <w:r>
        <w:rPr>
          <w:rFonts w:hint="eastAsia" w:ascii="宋体" w:hAnsi="宋体"/>
          <w:sz w:val="24"/>
          <w:szCs w:val="24"/>
          <w:highlight w:val="none"/>
        </w:rPr>
        <w:t xml:space="preserve">二 质疑项目基本情况 </w:t>
      </w:r>
      <w:r>
        <w:rPr>
          <w:rFonts w:ascii="宋体" w:hAnsi="宋体"/>
          <w:sz w:val="24"/>
          <w:szCs w:val="24"/>
          <w:highlight w:val="none"/>
        </w:rPr>
        <w:t xml:space="preserve">              </w:t>
      </w:r>
    </w:p>
    <w:p w14:paraId="087194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ascii="宋体" w:hAnsi="宋体"/>
          <w:sz w:val="24"/>
          <w:szCs w:val="24"/>
          <w:highlight w:val="none"/>
        </w:rPr>
      </w:pPr>
      <w:r>
        <w:rPr>
          <w:rFonts w:hint="eastAsia" w:ascii="宋体" w:hAnsi="宋体"/>
          <w:sz w:val="24"/>
          <w:szCs w:val="24"/>
          <w:highlight w:val="none"/>
        </w:rPr>
        <w:t>质疑项目的名称：</w:t>
      </w:r>
      <w:r>
        <w:rPr>
          <w:rFonts w:hint="eastAsia" w:ascii="宋体" w:hAnsi="宋体"/>
          <w:i/>
          <w:iCs/>
          <w:sz w:val="24"/>
          <w:szCs w:val="24"/>
          <w:highlight w:val="none"/>
          <w:u w:val="single"/>
        </w:rPr>
        <w:t xml:space="preserve">                  </w:t>
      </w:r>
      <w:r>
        <w:rPr>
          <w:rFonts w:hint="eastAsia" w:ascii="宋体" w:hAnsi="宋体"/>
          <w:i/>
          <w:iCs/>
          <w:sz w:val="24"/>
          <w:szCs w:val="24"/>
          <w:highlight w:val="none"/>
        </w:rPr>
        <w:t xml:space="preserve">  </w:t>
      </w:r>
      <w:r>
        <w:rPr>
          <w:rFonts w:hint="eastAsia" w:ascii="宋体" w:hAnsi="宋体"/>
          <w:i/>
          <w:iCs/>
          <w:sz w:val="24"/>
          <w:szCs w:val="24"/>
          <w:highlight w:val="none"/>
          <w:lang w:val="en-US" w:eastAsia="zh-CN"/>
        </w:rPr>
        <w:t xml:space="preserve"> </w:t>
      </w:r>
      <w:r>
        <w:rPr>
          <w:rFonts w:hint="eastAsia" w:ascii="宋体" w:hAnsi="宋体"/>
          <w:sz w:val="24"/>
          <w:szCs w:val="24"/>
          <w:highlight w:val="none"/>
        </w:rPr>
        <w:t>质疑项目的编号：</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p>
    <w:p w14:paraId="43AA4D4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sz w:val="24"/>
          <w:szCs w:val="24"/>
          <w:highlight w:val="none"/>
        </w:rPr>
      </w:pPr>
      <w:r>
        <w:rPr>
          <w:rFonts w:hint="eastAsia" w:ascii="宋体" w:hAnsi="宋体"/>
          <w:sz w:val="24"/>
          <w:szCs w:val="24"/>
          <w:highlight w:val="none"/>
        </w:rPr>
        <w:t>包号：</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i/>
          <w:iCs/>
          <w:sz w:val="24"/>
          <w:szCs w:val="24"/>
          <w:highlight w:val="none"/>
        </w:rPr>
        <w:t xml:space="preserve">  </w:t>
      </w:r>
      <w:r>
        <w:rPr>
          <w:rFonts w:hint="eastAsia" w:ascii="宋体" w:hAnsi="宋体"/>
          <w:i/>
          <w:iCs/>
          <w:sz w:val="24"/>
          <w:szCs w:val="24"/>
          <w:highlight w:val="none"/>
          <w:lang w:val="en-US" w:eastAsia="zh-CN"/>
        </w:rPr>
        <w:t xml:space="preserve"> </w:t>
      </w:r>
      <w:r>
        <w:rPr>
          <w:rFonts w:hint="eastAsia" w:ascii="宋体" w:hAnsi="宋体"/>
          <w:sz w:val="24"/>
          <w:szCs w:val="24"/>
          <w:highlight w:val="none"/>
        </w:rPr>
        <w:t xml:space="preserve">采购人名称： </w:t>
      </w:r>
      <w:r>
        <w:rPr>
          <w:rFonts w:hint="eastAsia" w:ascii="宋体" w:hAnsi="宋体"/>
          <w:sz w:val="24"/>
          <w:szCs w:val="24"/>
          <w:highlight w:val="none"/>
          <w:u w:val="single"/>
        </w:rPr>
        <w:t xml:space="preserve">                </w:t>
      </w:r>
    </w:p>
    <w:p w14:paraId="01E7C8A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ascii="宋体" w:hAnsi="宋体"/>
          <w:sz w:val="24"/>
          <w:szCs w:val="24"/>
          <w:highlight w:val="none"/>
        </w:rPr>
      </w:pPr>
      <w:r>
        <w:rPr>
          <w:rFonts w:hint="eastAsia" w:ascii="宋体" w:hAnsi="宋体"/>
          <w:sz w:val="24"/>
          <w:szCs w:val="24"/>
          <w:highlight w:val="none"/>
        </w:rPr>
        <w:t xml:space="preserve">采购文件获取日期：  </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p w14:paraId="25AD94F0">
      <w:pPr>
        <w:pageBreakBefore w:val="0"/>
        <w:kinsoku/>
        <w:wordWrap/>
        <w:overflowPunct/>
        <w:topLinePunct w:val="0"/>
        <w:autoSpaceDE/>
        <w:autoSpaceDN/>
        <w:bidi w:val="0"/>
        <w:adjustRightInd/>
        <w:spacing w:line="360" w:lineRule="auto"/>
        <w:ind w:left="0" w:leftChars="0" w:firstLine="0" w:firstLineChars="0"/>
        <w:jc w:val="left"/>
        <w:textAlignment w:val="auto"/>
        <w:outlineLvl w:val="9"/>
        <w:rPr>
          <w:rFonts w:ascii="宋体" w:hAnsi="宋体"/>
          <w:sz w:val="24"/>
          <w:szCs w:val="24"/>
          <w:highlight w:val="none"/>
        </w:rPr>
      </w:pPr>
      <w:r>
        <w:rPr>
          <w:rFonts w:hint="eastAsia" w:ascii="宋体" w:hAnsi="宋体"/>
          <w:sz w:val="24"/>
          <w:szCs w:val="24"/>
          <w:highlight w:val="none"/>
        </w:rPr>
        <w:t xml:space="preserve">三 质疑事项具体内容 </w:t>
      </w:r>
    </w:p>
    <w:p w14:paraId="5673ED58">
      <w:pPr>
        <w:pageBreakBefore w:val="0"/>
        <w:kinsoku/>
        <w:wordWrap/>
        <w:overflowPunct/>
        <w:topLinePunct w:val="0"/>
        <w:autoSpaceDE/>
        <w:autoSpaceDN/>
        <w:bidi w:val="0"/>
        <w:adjustRightInd/>
        <w:spacing w:line="360" w:lineRule="auto"/>
        <w:ind w:firstLine="720" w:firstLineChars="300"/>
        <w:jc w:val="left"/>
        <w:textAlignment w:val="auto"/>
        <w:outlineLvl w:val="9"/>
        <w:rPr>
          <w:rFonts w:ascii="宋体" w:hAnsi="宋体"/>
          <w:sz w:val="24"/>
          <w:szCs w:val="24"/>
          <w:highlight w:val="none"/>
        </w:rPr>
      </w:pPr>
      <w:r>
        <w:rPr>
          <w:rFonts w:hint="eastAsia" w:ascii="宋体" w:hAnsi="宋体"/>
          <w:sz w:val="24"/>
          <w:szCs w:val="24"/>
          <w:highlight w:val="none"/>
        </w:rPr>
        <w:t>质疑事项 1：</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p w14:paraId="4402EC68">
      <w:pPr>
        <w:pageBreakBefore w:val="0"/>
        <w:kinsoku/>
        <w:wordWrap/>
        <w:overflowPunct/>
        <w:topLinePunct w:val="0"/>
        <w:autoSpaceDE/>
        <w:autoSpaceDN/>
        <w:bidi w:val="0"/>
        <w:adjustRightInd/>
        <w:spacing w:line="360" w:lineRule="auto"/>
        <w:ind w:left="210" w:leftChars="100"/>
        <w:jc w:val="left"/>
        <w:textAlignment w:val="auto"/>
        <w:outlineLvl w:val="9"/>
        <w:rPr>
          <w:rFonts w:hint="eastAsia" w:ascii="宋体" w:hAnsi="宋体"/>
          <w:sz w:val="24"/>
          <w:szCs w:val="24"/>
          <w:highlight w:val="none"/>
        </w:rPr>
      </w:pPr>
      <w:r>
        <w:rPr>
          <w:rFonts w:hint="eastAsia" w:ascii="宋体" w:hAnsi="宋体"/>
          <w:sz w:val="24"/>
          <w:szCs w:val="24"/>
          <w:highlight w:val="none"/>
        </w:rPr>
        <w:t>事实依据：</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p w14:paraId="523B8639">
      <w:pPr>
        <w:pageBreakBefore w:val="0"/>
        <w:kinsoku/>
        <w:wordWrap/>
        <w:overflowPunct/>
        <w:topLinePunct w:val="0"/>
        <w:autoSpaceDE/>
        <w:autoSpaceDN/>
        <w:bidi w:val="0"/>
        <w:adjustRightInd/>
        <w:spacing w:line="360" w:lineRule="auto"/>
        <w:ind w:left="210" w:leftChars="100"/>
        <w:jc w:val="left"/>
        <w:textAlignment w:val="auto"/>
        <w:outlineLvl w:val="9"/>
        <w:rPr>
          <w:rFonts w:hint="eastAsia" w:ascii="宋体" w:hAnsi="宋体"/>
          <w:sz w:val="24"/>
          <w:szCs w:val="24"/>
          <w:highlight w:val="none"/>
        </w:rPr>
      </w:pPr>
      <w:r>
        <w:rPr>
          <w:rFonts w:hint="eastAsia" w:ascii="宋体" w:hAnsi="宋体"/>
          <w:sz w:val="24"/>
          <w:szCs w:val="24"/>
          <w:highlight w:val="none"/>
        </w:rPr>
        <w:t>法律依据：</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p w14:paraId="229D740B">
      <w:pPr>
        <w:pageBreakBefore w:val="0"/>
        <w:kinsoku/>
        <w:wordWrap/>
        <w:overflowPunct/>
        <w:topLinePunct w:val="0"/>
        <w:autoSpaceDE/>
        <w:autoSpaceDN/>
        <w:bidi w:val="0"/>
        <w:adjustRightInd/>
        <w:spacing w:line="360" w:lineRule="auto"/>
        <w:ind w:left="210" w:leftChars="100"/>
        <w:jc w:val="left"/>
        <w:textAlignment w:val="auto"/>
        <w:outlineLvl w:val="9"/>
        <w:rPr>
          <w:rFonts w:ascii="宋体" w:hAnsi="宋体"/>
          <w:sz w:val="24"/>
          <w:szCs w:val="24"/>
          <w:highlight w:val="none"/>
        </w:rPr>
      </w:pPr>
      <w:r>
        <w:rPr>
          <w:rFonts w:hint="eastAsia" w:ascii="宋体" w:hAnsi="宋体"/>
          <w:sz w:val="24"/>
          <w:szCs w:val="24"/>
          <w:highlight w:val="none"/>
        </w:rPr>
        <w:t xml:space="preserve">质疑事项 2 </w:t>
      </w:r>
      <w:r>
        <w:rPr>
          <w:rFonts w:ascii="宋体" w:hAnsi="宋体"/>
          <w:sz w:val="24"/>
          <w:szCs w:val="24"/>
          <w:highlight w:val="none"/>
        </w:rPr>
        <w:t xml:space="preserve"> </w:t>
      </w:r>
      <w:r>
        <w:rPr>
          <w:rFonts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p>
    <w:p w14:paraId="2B934EC7">
      <w:pPr>
        <w:pageBreakBefore w:val="0"/>
        <w:kinsoku/>
        <w:wordWrap/>
        <w:overflowPunct/>
        <w:topLinePunct w:val="0"/>
        <w:autoSpaceDE/>
        <w:autoSpaceDN/>
        <w:bidi w:val="0"/>
        <w:adjustRightInd/>
        <w:spacing w:line="360" w:lineRule="auto"/>
        <w:ind w:firstLine="480" w:firstLineChars="200"/>
        <w:jc w:val="left"/>
        <w:textAlignment w:val="auto"/>
        <w:outlineLvl w:val="9"/>
        <w:rPr>
          <w:rFonts w:ascii="宋体" w:hAnsi="宋体"/>
          <w:sz w:val="24"/>
          <w:szCs w:val="24"/>
          <w:highlight w:val="none"/>
        </w:rPr>
      </w:pPr>
      <w:r>
        <w:rPr>
          <w:rFonts w:hint="eastAsia" w:ascii="宋体" w:hAnsi="宋体"/>
          <w:sz w:val="24"/>
          <w:szCs w:val="24"/>
          <w:highlight w:val="none"/>
        </w:rPr>
        <w:t xml:space="preserve">…… </w:t>
      </w:r>
    </w:p>
    <w:p w14:paraId="4CFCD870">
      <w:pPr>
        <w:pageBreakBefore w:val="0"/>
        <w:kinsoku/>
        <w:wordWrap/>
        <w:overflowPunct/>
        <w:topLinePunct w:val="0"/>
        <w:autoSpaceDE/>
        <w:autoSpaceDN/>
        <w:bidi w:val="0"/>
        <w:adjustRightInd/>
        <w:spacing w:line="360" w:lineRule="auto"/>
        <w:ind w:left="0" w:leftChars="0" w:firstLine="0" w:firstLineChars="0"/>
        <w:jc w:val="left"/>
        <w:textAlignment w:val="auto"/>
        <w:outlineLvl w:val="9"/>
        <w:rPr>
          <w:rFonts w:ascii="宋体" w:hAnsi="宋体"/>
          <w:sz w:val="24"/>
          <w:szCs w:val="24"/>
          <w:highlight w:val="none"/>
        </w:rPr>
      </w:pPr>
      <w:r>
        <w:rPr>
          <w:rFonts w:hint="eastAsia" w:ascii="宋体" w:hAnsi="宋体"/>
          <w:sz w:val="24"/>
          <w:szCs w:val="24"/>
          <w:highlight w:val="none"/>
        </w:rPr>
        <w:t xml:space="preserve">四 与质疑事项相关的质疑请求 </w:t>
      </w:r>
    </w:p>
    <w:p w14:paraId="5785CFF2">
      <w:pPr>
        <w:pageBreakBefore w:val="0"/>
        <w:kinsoku/>
        <w:wordWrap/>
        <w:overflowPunct/>
        <w:topLinePunct w:val="0"/>
        <w:autoSpaceDE/>
        <w:autoSpaceDN/>
        <w:bidi w:val="0"/>
        <w:adjustRightInd/>
        <w:spacing w:line="360" w:lineRule="auto"/>
        <w:ind w:firstLine="240" w:firstLineChars="100"/>
        <w:jc w:val="left"/>
        <w:textAlignment w:val="auto"/>
        <w:outlineLvl w:val="9"/>
        <w:rPr>
          <w:rFonts w:hint="eastAsia" w:ascii="宋体" w:hAnsi="宋体"/>
          <w:sz w:val="24"/>
          <w:szCs w:val="24"/>
          <w:highlight w:val="none"/>
          <w:u w:val="single"/>
        </w:rPr>
      </w:pPr>
      <w:r>
        <w:rPr>
          <w:rFonts w:hint="eastAsia" w:ascii="宋体" w:hAnsi="宋体"/>
          <w:sz w:val="24"/>
          <w:szCs w:val="24"/>
          <w:highlight w:val="none"/>
        </w:rPr>
        <w:t>请求：</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p>
    <w:p w14:paraId="70A6E67A">
      <w:pPr>
        <w:pageBreakBefore w:val="0"/>
        <w:kinsoku/>
        <w:wordWrap/>
        <w:overflowPunct/>
        <w:topLinePunct w:val="0"/>
        <w:autoSpaceDE/>
        <w:autoSpaceDN/>
        <w:bidi w:val="0"/>
        <w:adjustRightInd/>
        <w:spacing w:line="360" w:lineRule="auto"/>
        <w:ind w:firstLine="240" w:firstLineChars="100"/>
        <w:jc w:val="left"/>
        <w:textAlignment w:val="auto"/>
        <w:outlineLvl w:val="9"/>
        <w:rPr>
          <w:rFonts w:hint="eastAsia" w:ascii="宋体" w:hAnsi="宋体"/>
          <w:sz w:val="24"/>
          <w:szCs w:val="24"/>
          <w:highlight w:val="none"/>
        </w:rPr>
      </w:pPr>
      <w:r>
        <w:rPr>
          <w:rFonts w:hint="eastAsia" w:ascii="宋体" w:hAnsi="宋体"/>
          <w:sz w:val="24"/>
          <w:szCs w:val="24"/>
          <w:highlight w:val="none"/>
        </w:rPr>
        <w:t>签字(签章)：           公章：</w:t>
      </w:r>
    </w:p>
    <w:p w14:paraId="0F5DB7B1">
      <w:pPr>
        <w:pageBreakBefore w:val="0"/>
        <w:kinsoku/>
        <w:wordWrap/>
        <w:overflowPunct/>
        <w:topLinePunct w:val="0"/>
        <w:autoSpaceDE/>
        <w:autoSpaceDN/>
        <w:bidi w:val="0"/>
        <w:adjustRightInd/>
        <w:spacing w:line="360" w:lineRule="auto"/>
        <w:ind w:firstLine="240" w:firstLineChars="100"/>
        <w:jc w:val="left"/>
        <w:textAlignment w:val="auto"/>
        <w:outlineLvl w:val="9"/>
        <w:rPr>
          <w:rFonts w:hint="eastAsia" w:ascii="宋体" w:hAnsi="宋体"/>
          <w:b/>
          <w:bCs/>
          <w:sz w:val="24"/>
          <w:szCs w:val="24"/>
          <w:highlight w:val="none"/>
        </w:rPr>
      </w:pPr>
      <w:r>
        <w:rPr>
          <w:rFonts w:hint="eastAsia" w:ascii="宋体" w:hAnsi="宋体"/>
          <w:sz w:val="24"/>
          <w:szCs w:val="24"/>
          <w:highlight w:val="none"/>
        </w:rPr>
        <w:t xml:space="preserve">日期： </w:t>
      </w:r>
      <w:r>
        <w:rPr>
          <w:rFonts w:hint="eastAsia" w:ascii="宋体" w:hAnsi="宋体"/>
          <w:b/>
          <w:bCs/>
          <w:sz w:val="24"/>
          <w:szCs w:val="24"/>
          <w:highlight w:val="none"/>
        </w:rPr>
        <w:t xml:space="preserve">    </w:t>
      </w:r>
    </w:p>
    <w:p w14:paraId="42B52F69">
      <w:pPr>
        <w:pageBreakBefore w:val="0"/>
        <w:kinsoku/>
        <w:wordWrap/>
        <w:overflowPunct/>
        <w:topLinePunct w:val="0"/>
        <w:autoSpaceDE/>
        <w:autoSpaceDN/>
        <w:bidi w:val="0"/>
        <w:adjustRightInd/>
        <w:spacing w:line="360" w:lineRule="auto"/>
        <w:ind w:firstLine="240" w:firstLineChars="100"/>
        <w:jc w:val="left"/>
        <w:textAlignment w:val="auto"/>
        <w:outlineLvl w:val="9"/>
        <w:rPr>
          <w:rFonts w:hint="eastAsia" w:ascii="宋体" w:hAnsi="宋体"/>
          <w:sz w:val="24"/>
          <w:szCs w:val="24"/>
          <w:highlight w:val="none"/>
        </w:rPr>
      </w:pPr>
      <w:r>
        <w:rPr>
          <w:rFonts w:hint="eastAsia" w:ascii="宋体" w:hAnsi="宋体"/>
          <w:sz w:val="24"/>
          <w:szCs w:val="24"/>
          <w:highlight w:val="none"/>
        </w:rPr>
        <w:t xml:space="preserve">质疑函制作说明： </w:t>
      </w:r>
    </w:p>
    <w:p w14:paraId="7BAC2317">
      <w:pPr>
        <w:pageBreakBefore w:val="0"/>
        <w:kinsoku/>
        <w:wordWrap/>
        <w:overflowPunct/>
        <w:topLinePunct w:val="0"/>
        <w:autoSpaceDE/>
        <w:autoSpaceDN/>
        <w:bidi w:val="0"/>
        <w:adjustRightInd/>
        <w:spacing w:line="360" w:lineRule="auto"/>
        <w:ind w:firstLine="240" w:firstLineChars="100"/>
        <w:jc w:val="left"/>
        <w:textAlignment w:val="auto"/>
        <w:outlineLvl w:val="9"/>
        <w:rPr>
          <w:rFonts w:hint="eastAsia" w:ascii="宋体" w:hAnsi="宋体"/>
          <w:sz w:val="24"/>
          <w:szCs w:val="24"/>
          <w:highlight w:val="none"/>
        </w:rPr>
      </w:pPr>
      <w:r>
        <w:rPr>
          <w:rFonts w:hint="eastAsia" w:ascii="宋体" w:hAnsi="宋体"/>
          <w:sz w:val="24"/>
          <w:szCs w:val="24"/>
          <w:highlight w:val="none"/>
        </w:rPr>
        <w:t>1.供应商提出质疑时，应提交质疑函和必要的证明材料；</w:t>
      </w:r>
    </w:p>
    <w:p w14:paraId="7E24CADB">
      <w:pPr>
        <w:pageBreakBefore w:val="0"/>
        <w:kinsoku/>
        <w:wordWrap/>
        <w:overflowPunct/>
        <w:topLinePunct w:val="0"/>
        <w:autoSpaceDE/>
        <w:autoSpaceDN/>
        <w:bidi w:val="0"/>
        <w:adjustRightInd/>
        <w:spacing w:line="360" w:lineRule="auto"/>
        <w:ind w:firstLine="240" w:firstLineChars="100"/>
        <w:jc w:val="left"/>
        <w:textAlignment w:val="auto"/>
        <w:outlineLvl w:val="9"/>
        <w:rPr>
          <w:rFonts w:hint="eastAsia" w:ascii="宋体" w:hAnsi="宋体"/>
          <w:sz w:val="24"/>
          <w:szCs w:val="24"/>
          <w:highlight w:val="none"/>
        </w:rPr>
      </w:pPr>
      <w:r>
        <w:rPr>
          <w:rFonts w:hint="eastAsia" w:ascii="宋体" w:hAnsi="宋体"/>
          <w:sz w:val="24"/>
          <w:szCs w:val="24"/>
          <w:highlight w:val="none"/>
        </w:rPr>
        <w:t xml:space="preserve">2.质疑供应商若委托代理人进行质疑的，质疑函应按要求列明“授权代表”的有关内容，并在附件中提交由质疑供应商签署的授权委托书。授权委托书应载明代理人的姓名或者名称、代理事项、具体权限、期限和相关事项； </w:t>
      </w:r>
    </w:p>
    <w:p w14:paraId="144F28D8">
      <w:pPr>
        <w:pageBreakBefore w:val="0"/>
        <w:kinsoku/>
        <w:wordWrap/>
        <w:overflowPunct/>
        <w:topLinePunct w:val="0"/>
        <w:autoSpaceDE/>
        <w:autoSpaceDN/>
        <w:bidi w:val="0"/>
        <w:adjustRightInd/>
        <w:spacing w:line="360" w:lineRule="auto"/>
        <w:ind w:firstLine="240" w:firstLineChars="100"/>
        <w:jc w:val="left"/>
        <w:textAlignment w:val="auto"/>
        <w:outlineLvl w:val="9"/>
        <w:rPr>
          <w:rFonts w:hint="eastAsia" w:ascii="宋体" w:hAnsi="宋体"/>
          <w:sz w:val="24"/>
          <w:szCs w:val="24"/>
          <w:highlight w:val="none"/>
        </w:rPr>
      </w:pPr>
      <w:r>
        <w:rPr>
          <w:rFonts w:hint="eastAsia" w:ascii="宋体" w:hAnsi="宋体"/>
          <w:sz w:val="24"/>
          <w:szCs w:val="24"/>
          <w:highlight w:val="none"/>
        </w:rPr>
        <w:t>3.质疑供应商若对项目的某一分包进行质疑，质疑函中应列明具体分包号；</w:t>
      </w:r>
    </w:p>
    <w:p w14:paraId="4E64EC77">
      <w:pPr>
        <w:pageBreakBefore w:val="0"/>
        <w:kinsoku/>
        <w:wordWrap/>
        <w:overflowPunct/>
        <w:topLinePunct w:val="0"/>
        <w:autoSpaceDE/>
        <w:autoSpaceDN/>
        <w:bidi w:val="0"/>
        <w:adjustRightInd/>
        <w:spacing w:line="360" w:lineRule="auto"/>
        <w:ind w:firstLine="240" w:firstLineChars="100"/>
        <w:jc w:val="left"/>
        <w:textAlignment w:val="auto"/>
        <w:outlineLvl w:val="9"/>
        <w:rPr>
          <w:rFonts w:hint="eastAsia" w:ascii="宋体" w:hAnsi="宋体"/>
          <w:sz w:val="24"/>
          <w:szCs w:val="24"/>
          <w:highlight w:val="none"/>
        </w:rPr>
      </w:pPr>
      <w:r>
        <w:rPr>
          <w:rFonts w:hint="eastAsia" w:ascii="宋体" w:hAnsi="宋体"/>
          <w:sz w:val="24"/>
          <w:szCs w:val="24"/>
          <w:highlight w:val="none"/>
        </w:rPr>
        <w:t xml:space="preserve">4.质疑函的质疑事项应具体、明确，并有必要的事实依据和法律依据； </w:t>
      </w:r>
    </w:p>
    <w:p w14:paraId="5791C2DE">
      <w:pPr>
        <w:pageBreakBefore w:val="0"/>
        <w:kinsoku/>
        <w:wordWrap/>
        <w:overflowPunct/>
        <w:topLinePunct w:val="0"/>
        <w:autoSpaceDE/>
        <w:autoSpaceDN/>
        <w:bidi w:val="0"/>
        <w:adjustRightInd/>
        <w:spacing w:line="360" w:lineRule="auto"/>
        <w:ind w:firstLine="240" w:firstLineChars="100"/>
        <w:jc w:val="left"/>
        <w:textAlignment w:val="auto"/>
        <w:outlineLvl w:val="9"/>
        <w:rPr>
          <w:rFonts w:ascii="宋体" w:hAnsi="宋体"/>
          <w:sz w:val="24"/>
          <w:szCs w:val="24"/>
          <w:highlight w:val="none"/>
        </w:rPr>
      </w:pPr>
      <w:r>
        <w:rPr>
          <w:rFonts w:hint="eastAsia" w:ascii="宋体" w:hAnsi="宋体"/>
          <w:sz w:val="24"/>
          <w:szCs w:val="24"/>
          <w:highlight w:val="none"/>
        </w:rPr>
        <w:t>5.质疑函的质疑请求应与质疑事项相关；</w:t>
      </w:r>
    </w:p>
    <w:p w14:paraId="4F32B291">
      <w:pPr>
        <w:pageBreakBefore w:val="0"/>
        <w:kinsoku/>
        <w:wordWrap/>
        <w:overflowPunct/>
        <w:topLinePunct w:val="0"/>
        <w:autoSpaceDE/>
        <w:autoSpaceDN/>
        <w:bidi w:val="0"/>
        <w:adjustRightInd/>
        <w:spacing w:line="360" w:lineRule="auto"/>
        <w:ind w:firstLine="240" w:firstLineChars="100"/>
        <w:jc w:val="left"/>
        <w:textAlignment w:val="auto"/>
        <w:outlineLvl w:val="9"/>
        <w:rPr>
          <w:rFonts w:hint="eastAsia" w:ascii="宋体" w:hAnsi="宋体"/>
          <w:sz w:val="24"/>
          <w:szCs w:val="24"/>
          <w:highlight w:val="none"/>
        </w:rPr>
      </w:pPr>
      <w:r>
        <w:rPr>
          <w:rFonts w:hint="eastAsia" w:ascii="宋体" w:hAnsi="宋体"/>
          <w:sz w:val="24"/>
          <w:szCs w:val="24"/>
          <w:highlight w:val="none"/>
        </w:rPr>
        <w:t>6.质疑供应商为自然人的，质疑函应由本人签字；质疑供应商为法人或者其他组织的，质疑函应由法定代表人、主要负责人，或者其授权代表签字或者盖章，并加盖公章。</w:t>
      </w:r>
    </w:p>
    <w:p w14:paraId="66AC161A">
      <w:pPr>
        <w:spacing w:line="360" w:lineRule="auto"/>
        <w:rPr>
          <w:rFonts w:hint="eastAsia"/>
        </w:rPr>
      </w:pPr>
      <w:r>
        <w:rPr>
          <w:rFonts w:hint="eastAsia"/>
        </w:rPr>
        <w:br w:type="page"/>
      </w:r>
    </w:p>
    <w:p w14:paraId="20A7A2D8">
      <w:pPr>
        <w:pStyle w:val="2"/>
        <w:bidi w:val="0"/>
        <w:ind w:left="0" w:leftChars="0" w:firstLine="420" w:firstLineChars="0"/>
        <w:jc w:val="center"/>
        <w:rPr>
          <w:rFonts w:hint="eastAsia"/>
          <w:lang w:val="en-US" w:eastAsia="zh-CN"/>
        </w:rPr>
      </w:pPr>
      <w:bookmarkStart w:id="222" w:name="_Toc15843"/>
      <w:bookmarkStart w:id="223" w:name="_Toc29759"/>
      <w:bookmarkStart w:id="224" w:name="_Toc5048"/>
      <w:r>
        <w:rPr>
          <w:rFonts w:hint="eastAsia"/>
          <w:lang w:val="en-US" w:eastAsia="zh-CN"/>
        </w:rPr>
        <w:t>第三章 采购需求</w:t>
      </w:r>
      <w:bookmarkEnd w:id="222"/>
      <w:bookmarkEnd w:id="223"/>
      <w:bookmarkEnd w:id="224"/>
    </w:p>
    <w:p w14:paraId="43C9DF5F">
      <w:pPr>
        <w:ind w:left="0" w:leftChars="0" w:firstLine="0" w:firstLineChars="0"/>
        <w:rPr>
          <w:rFonts w:hint="default"/>
          <w:lang w:val="en-US" w:eastAsia="zh-CN"/>
        </w:rPr>
      </w:pP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28"/>
        <w:gridCol w:w="5228"/>
        <w:gridCol w:w="1000"/>
        <w:gridCol w:w="782"/>
        <w:gridCol w:w="1024"/>
      </w:tblGrid>
      <w:tr w14:paraId="1C498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9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E5180">
            <w:pPr>
              <w:pStyle w:val="13"/>
              <w:bidi w:val="0"/>
              <w:spacing w:line="360" w:lineRule="auto"/>
              <w:jc w:val="center"/>
              <w:rPr>
                <w:rFonts w:hint="eastAsia"/>
                <w:b/>
                <w:bCs/>
                <w:sz w:val="24"/>
                <w:szCs w:val="24"/>
              </w:rPr>
            </w:pPr>
            <w:r>
              <w:rPr>
                <w:rFonts w:hint="eastAsia"/>
                <w:b/>
                <w:bCs/>
                <w:sz w:val="24"/>
                <w:szCs w:val="24"/>
                <w:lang w:val="en-US" w:eastAsia="zh-CN"/>
              </w:rPr>
              <w:t>产品型号</w:t>
            </w:r>
          </w:p>
        </w:tc>
        <w:tc>
          <w:tcPr>
            <w:tcW w:w="26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E43F4">
            <w:pPr>
              <w:pStyle w:val="13"/>
              <w:bidi w:val="0"/>
              <w:spacing w:line="360" w:lineRule="auto"/>
              <w:jc w:val="center"/>
              <w:rPr>
                <w:rFonts w:hint="eastAsia"/>
                <w:b/>
                <w:bCs/>
                <w:sz w:val="24"/>
                <w:szCs w:val="24"/>
              </w:rPr>
            </w:pPr>
            <w:r>
              <w:rPr>
                <w:rFonts w:hint="eastAsia"/>
                <w:b/>
                <w:bCs/>
                <w:sz w:val="24"/>
                <w:szCs w:val="24"/>
                <w:lang w:val="en-US" w:eastAsia="zh-CN"/>
              </w:rPr>
              <w:t>规格</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93D79">
            <w:pPr>
              <w:pStyle w:val="13"/>
              <w:bidi w:val="0"/>
              <w:spacing w:line="360" w:lineRule="auto"/>
              <w:jc w:val="center"/>
              <w:rPr>
                <w:rFonts w:hint="eastAsia"/>
                <w:b/>
                <w:bCs/>
                <w:sz w:val="24"/>
                <w:szCs w:val="24"/>
              </w:rPr>
            </w:pPr>
            <w:r>
              <w:rPr>
                <w:rFonts w:hint="eastAsia"/>
                <w:b/>
                <w:bCs/>
                <w:sz w:val="24"/>
                <w:szCs w:val="24"/>
                <w:lang w:val="en-US" w:eastAsia="zh-CN"/>
              </w:rPr>
              <w:t>数量</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EAFB9">
            <w:pPr>
              <w:pStyle w:val="13"/>
              <w:bidi w:val="0"/>
              <w:spacing w:line="360" w:lineRule="auto"/>
              <w:jc w:val="center"/>
              <w:rPr>
                <w:rFonts w:hint="eastAsia"/>
                <w:b/>
                <w:bCs/>
                <w:sz w:val="24"/>
                <w:szCs w:val="24"/>
              </w:rPr>
            </w:pPr>
            <w:r>
              <w:rPr>
                <w:rFonts w:hint="eastAsia"/>
                <w:b/>
                <w:bCs/>
                <w:sz w:val="24"/>
                <w:szCs w:val="24"/>
                <w:lang w:val="en-US" w:eastAsia="zh-CN"/>
              </w:rPr>
              <w:t>单位</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EC02B">
            <w:pPr>
              <w:pStyle w:val="13"/>
              <w:bidi w:val="0"/>
              <w:spacing w:line="360" w:lineRule="auto"/>
              <w:jc w:val="center"/>
              <w:rPr>
                <w:rFonts w:hint="eastAsia"/>
                <w:b/>
                <w:bCs/>
                <w:sz w:val="24"/>
                <w:szCs w:val="24"/>
              </w:rPr>
            </w:pPr>
            <w:r>
              <w:rPr>
                <w:rFonts w:hint="eastAsia"/>
                <w:b/>
                <w:bCs/>
                <w:sz w:val="24"/>
                <w:szCs w:val="24"/>
                <w:lang w:val="en-US" w:eastAsia="zh-CN"/>
              </w:rPr>
              <w:t>备注</w:t>
            </w:r>
          </w:p>
        </w:tc>
      </w:tr>
      <w:tr w14:paraId="1623B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59A4B">
            <w:pPr>
              <w:pStyle w:val="13"/>
              <w:bidi w:val="0"/>
              <w:spacing w:line="360" w:lineRule="auto"/>
              <w:jc w:val="center"/>
              <w:rPr>
                <w:rFonts w:hint="eastAsia"/>
                <w:sz w:val="24"/>
                <w:szCs w:val="24"/>
              </w:rPr>
            </w:pPr>
            <w:r>
              <w:rPr>
                <w:rFonts w:hint="eastAsia"/>
                <w:sz w:val="24"/>
                <w:szCs w:val="24"/>
                <w:lang w:val="en-US" w:eastAsia="zh-CN"/>
              </w:rPr>
              <w:t>理发器刀组</w:t>
            </w:r>
          </w:p>
        </w:tc>
        <w:tc>
          <w:tcPr>
            <w:tcW w:w="26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FA951">
            <w:pPr>
              <w:pStyle w:val="13"/>
              <w:bidi w:val="0"/>
              <w:spacing w:line="360" w:lineRule="auto"/>
              <w:rPr>
                <w:rFonts w:hint="eastAsia"/>
                <w:sz w:val="24"/>
                <w:szCs w:val="24"/>
              </w:rPr>
            </w:pPr>
            <w:r>
              <w:rPr>
                <w:rFonts w:hint="eastAsia"/>
                <w:b/>
                <w:bCs/>
                <w:sz w:val="24"/>
                <w:szCs w:val="24"/>
                <w:lang w:val="en-US" w:eastAsia="zh-CN"/>
              </w:rPr>
              <w:t>1、防拆卸定制、可水洗，多功能，刀头可更换</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E86F6">
            <w:pPr>
              <w:pStyle w:val="13"/>
              <w:bidi w:val="0"/>
              <w:spacing w:line="360" w:lineRule="auto"/>
              <w:jc w:val="center"/>
              <w:rPr>
                <w:rFonts w:hint="eastAsia"/>
                <w:sz w:val="24"/>
                <w:szCs w:val="24"/>
              </w:rPr>
            </w:pPr>
            <w:r>
              <w:rPr>
                <w:rFonts w:hint="eastAsia"/>
                <w:sz w:val="24"/>
                <w:szCs w:val="24"/>
                <w:lang w:val="en-US" w:eastAsia="zh-CN"/>
              </w:rPr>
              <w:t>200</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DDEE4">
            <w:pPr>
              <w:pStyle w:val="13"/>
              <w:bidi w:val="0"/>
              <w:spacing w:line="360" w:lineRule="auto"/>
              <w:jc w:val="center"/>
              <w:rPr>
                <w:rFonts w:hint="eastAsia"/>
                <w:sz w:val="24"/>
                <w:szCs w:val="24"/>
              </w:rPr>
            </w:pPr>
            <w:r>
              <w:rPr>
                <w:rFonts w:hint="eastAsia"/>
                <w:sz w:val="24"/>
                <w:szCs w:val="24"/>
                <w:lang w:val="en-US" w:eastAsia="zh-CN"/>
              </w:rPr>
              <w:t>个</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D0F35">
            <w:pPr>
              <w:pStyle w:val="13"/>
              <w:bidi w:val="0"/>
              <w:spacing w:line="360" w:lineRule="auto"/>
              <w:jc w:val="center"/>
              <w:rPr>
                <w:rFonts w:hint="eastAsia" w:eastAsia="宋体"/>
                <w:sz w:val="24"/>
                <w:szCs w:val="24"/>
                <w:lang w:val="en-US" w:eastAsia="zh-CN"/>
              </w:rPr>
            </w:pPr>
          </w:p>
        </w:tc>
      </w:tr>
      <w:tr w14:paraId="3340F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3" w:hRule="atLeast"/>
        </w:trPr>
        <w:tc>
          <w:tcPr>
            <w:tcW w:w="9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C30B3">
            <w:pPr>
              <w:pStyle w:val="13"/>
              <w:bidi w:val="0"/>
              <w:spacing w:line="360" w:lineRule="auto"/>
              <w:jc w:val="center"/>
              <w:rPr>
                <w:rFonts w:hint="eastAsia"/>
                <w:sz w:val="24"/>
                <w:szCs w:val="24"/>
              </w:rPr>
            </w:pPr>
            <w:r>
              <w:rPr>
                <w:rFonts w:hint="eastAsia"/>
                <w:sz w:val="24"/>
                <w:szCs w:val="24"/>
                <w:lang w:val="en-US" w:eastAsia="zh-CN"/>
              </w:rPr>
              <w:t>剃须刀刀片</w:t>
            </w:r>
          </w:p>
        </w:tc>
        <w:tc>
          <w:tcPr>
            <w:tcW w:w="26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094AB">
            <w:pPr>
              <w:pStyle w:val="13"/>
              <w:bidi w:val="0"/>
              <w:spacing w:line="360" w:lineRule="auto"/>
              <w:rPr>
                <w:rFonts w:hint="eastAsia"/>
                <w:sz w:val="24"/>
                <w:szCs w:val="24"/>
              </w:rPr>
            </w:pPr>
            <w:r>
              <w:rPr>
                <w:rFonts w:hint="eastAsia"/>
                <w:b/>
                <w:bCs/>
                <w:sz w:val="24"/>
                <w:szCs w:val="24"/>
                <w:lang w:val="en-US" w:eastAsia="zh-CN"/>
              </w:rPr>
              <w:t>1、防拆卸定制、可水洗，多功能，刀头可更换</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1B339">
            <w:pPr>
              <w:pStyle w:val="13"/>
              <w:bidi w:val="0"/>
              <w:spacing w:line="360" w:lineRule="auto"/>
              <w:jc w:val="center"/>
              <w:rPr>
                <w:rFonts w:hint="eastAsia"/>
                <w:sz w:val="24"/>
                <w:szCs w:val="24"/>
              </w:rPr>
            </w:pPr>
            <w:r>
              <w:rPr>
                <w:rFonts w:hint="eastAsia"/>
                <w:sz w:val="24"/>
                <w:szCs w:val="24"/>
                <w:lang w:val="en-US" w:eastAsia="zh-CN"/>
              </w:rPr>
              <w:t>4500</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EAB15">
            <w:pPr>
              <w:pStyle w:val="13"/>
              <w:bidi w:val="0"/>
              <w:spacing w:line="360" w:lineRule="auto"/>
              <w:jc w:val="center"/>
              <w:rPr>
                <w:rFonts w:hint="eastAsia"/>
                <w:sz w:val="24"/>
                <w:szCs w:val="24"/>
              </w:rPr>
            </w:pPr>
            <w:r>
              <w:rPr>
                <w:rFonts w:hint="eastAsia"/>
                <w:sz w:val="24"/>
                <w:szCs w:val="24"/>
                <w:lang w:val="en-US" w:eastAsia="zh-CN"/>
              </w:rPr>
              <w:t>个</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652E4">
            <w:pPr>
              <w:pStyle w:val="13"/>
              <w:bidi w:val="0"/>
              <w:spacing w:line="360" w:lineRule="auto"/>
              <w:jc w:val="center"/>
              <w:rPr>
                <w:rFonts w:hint="eastAsia"/>
                <w:sz w:val="24"/>
                <w:szCs w:val="24"/>
              </w:rPr>
            </w:pPr>
          </w:p>
        </w:tc>
      </w:tr>
      <w:tr w14:paraId="7ABC8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33" w:hRule="atLeast"/>
        </w:trPr>
        <w:tc>
          <w:tcPr>
            <w:tcW w:w="9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070DA">
            <w:pPr>
              <w:pStyle w:val="13"/>
              <w:bidi w:val="0"/>
              <w:spacing w:line="360" w:lineRule="auto"/>
              <w:jc w:val="center"/>
              <w:rPr>
                <w:rFonts w:hint="eastAsia"/>
                <w:sz w:val="24"/>
                <w:szCs w:val="24"/>
              </w:rPr>
            </w:pPr>
            <w:r>
              <w:rPr>
                <w:rFonts w:hint="eastAsia"/>
                <w:sz w:val="24"/>
                <w:szCs w:val="24"/>
                <w:lang w:val="en-US" w:eastAsia="zh-CN"/>
              </w:rPr>
              <w:t>智能剃须刀载体</w:t>
            </w:r>
          </w:p>
        </w:tc>
        <w:tc>
          <w:tcPr>
            <w:tcW w:w="2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15361">
            <w:pPr>
              <w:pStyle w:val="13"/>
              <w:bidi w:val="0"/>
              <w:spacing w:line="360" w:lineRule="auto"/>
              <w:rPr>
                <w:rFonts w:hint="eastAsia"/>
                <w:b/>
                <w:bCs/>
                <w:sz w:val="24"/>
                <w:szCs w:val="24"/>
                <w:highlight w:val="none"/>
                <w:lang w:val="en-US" w:eastAsia="zh-CN"/>
              </w:rPr>
            </w:pPr>
            <w:r>
              <w:rPr>
                <w:rFonts w:hint="eastAsia"/>
                <w:b/>
                <w:bCs/>
                <w:sz w:val="24"/>
                <w:szCs w:val="24"/>
                <w:highlight w:val="none"/>
                <w:lang w:val="en-US" w:eastAsia="zh-CN"/>
              </w:rPr>
              <w:t>1、产品外观颜色：全黑</w:t>
            </w:r>
          </w:p>
          <w:p w14:paraId="729509E6">
            <w:pPr>
              <w:pStyle w:val="13"/>
              <w:bidi w:val="0"/>
              <w:spacing w:line="360" w:lineRule="auto"/>
              <w:rPr>
                <w:rFonts w:hint="eastAsia"/>
                <w:b/>
                <w:bCs/>
                <w:sz w:val="24"/>
                <w:szCs w:val="24"/>
                <w:lang w:val="en-US" w:eastAsia="zh-CN"/>
              </w:rPr>
            </w:pPr>
            <w:r>
              <w:rPr>
                <w:rFonts w:hint="eastAsia"/>
                <w:b/>
                <w:bCs/>
                <w:sz w:val="24"/>
                <w:szCs w:val="24"/>
                <w:highlight w:val="none"/>
                <w:lang w:val="en-US" w:eastAsia="zh-CN"/>
              </w:rPr>
              <w:t>2、</w:t>
            </w:r>
            <w:r>
              <w:rPr>
                <w:sz w:val="24"/>
                <w:szCs w:val="24"/>
                <w:lang w:val="en-US" w:eastAsia="zh-CN"/>
              </w:rPr>
              <w:t>★</w:t>
            </w:r>
            <w:r>
              <w:rPr>
                <w:b/>
                <w:bCs/>
                <w:sz w:val="24"/>
                <w:szCs w:val="24"/>
                <w:lang w:val="en-US" w:eastAsia="zh-CN"/>
              </w:rPr>
              <w:t>电池：3.7V锂离子电池，600MAH，</w:t>
            </w:r>
            <w:r>
              <w:rPr>
                <w:b/>
                <w:bCs/>
                <w:sz w:val="24"/>
                <w:szCs w:val="24"/>
                <w:lang w:val="en-US" w:eastAsia="zh-CN"/>
              </w:rPr>
              <w:br w:type="textWrapping"/>
            </w:r>
            <w:r>
              <w:rPr>
                <w:rFonts w:hint="eastAsia"/>
                <w:b/>
                <w:bCs/>
                <w:sz w:val="24"/>
                <w:szCs w:val="24"/>
                <w:lang w:val="en-US" w:eastAsia="zh-CN"/>
              </w:rPr>
              <w:t>3、</w:t>
            </w:r>
            <w:r>
              <w:rPr>
                <w:b/>
                <w:bCs/>
                <w:sz w:val="24"/>
                <w:szCs w:val="24"/>
                <w:lang w:val="en-US" w:eastAsia="zh-CN"/>
              </w:rPr>
              <w:t>使用时间：50分钟左右</w:t>
            </w:r>
          </w:p>
          <w:p w14:paraId="0B48FDB2">
            <w:pPr>
              <w:pStyle w:val="13"/>
              <w:bidi w:val="0"/>
              <w:spacing w:line="360" w:lineRule="auto"/>
              <w:rPr>
                <w:rFonts w:hint="eastAsia"/>
                <w:b/>
                <w:bCs/>
                <w:sz w:val="24"/>
                <w:szCs w:val="24"/>
                <w:lang w:val="en-US" w:eastAsia="zh-CN"/>
              </w:rPr>
            </w:pPr>
            <w:r>
              <w:rPr>
                <w:rFonts w:hint="eastAsia"/>
                <w:b/>
                <w:bCs/>
                <w:sz w:val="24"/>
                <w:szCs w:val="24"/>
                <w:lang w:val="en-US" w:eastAsia="zh-CN"/>
              </w:rPr>
              <w:t>4、</w:t>
            </w:r>
            <w:r>
              <w:rPr>
                <w:sz w:val="24"/>
                <w:szCs w:val="24"/>
                <w:lang w:val="en-US" w:eastAsia="zh-CN"/>
              </w:rPr>
              <w:t>★</w:t>
            </w:r>
            <w:r>
              <w:rPr>
                <w:b/>
                <w:bCs/>
                <w:sz w:val="24"/>
                <w:szCs w:val="24"/>
                <w:lang w:val="en-US" w:eastAsia="zh-CN"/>
              </w:rPr>
              <w:t>马达：3.7V FF-2227SH银钯马达</w:t>
            </w:r>
            <w:r>
              <w:rPr>
                <w:b/>
                <w:bCs/>
                <w:sz w:val="24"/>
                <w:szCs w:val="24"/>
                <w:lang w:val="en-US" w:eastAsia="zh-CN"/>
              </w:rPr>
              <w:br w:type="textWrapping"/>
            </w:r>
            <w:r>
              <w:rPr>
                <w:rFonts w:hint="eastAsia"/>
                <w:b/>
                <w:bCs/>
                <w:sz w:val="24"/>
                <w:szCs w:val="24"/>
                <w:lang w:val="en-US" w:eastAsia="zh-CN"/>
              </w:rPr>
              <w:t>5、</w:t>
            </w:r>
            <w:r>
              <w:rPr>
                <w:b/>
                <w:bCs/>
                <w:sz w:val="24"/>
                <w:szCs w:val="24"/>
                <w:lang w:val="en-US" w:eastAsia="zh-CN"/>
              </w:rPr>
              <w:t>产品附件充电底座，Type-C1.</w:t>
            </w:r>
          </w:p>
          <w:p w14:paraId="7274AB6E">
            <w:pPr>
              <w:pStyle w:val="13"/>
              <w:bidi w:val="0"/>
              <w:spacing w:line="360" w:lineRule="auto"/>
              <w:rPr>
                <w:rFonts w:hint="eastAsia"/>
                <w:sz w:val="24"/>
                <w:szCs w:val="24"/>
                <w:lang w:val="en-US" w:eastAsia="zh-CN"/>
              </w:rPr>
            </w:pPr>
            <w:r>
              <w:rPr>
                <w:rFonts w:hint="eastAsia"/>
                <w:b/>
                <w:bCs/>
                <w:sz w:val="24"/>
                <w:szCs w:val="24"/>
                <w:lang w:val="en-US" w:eastAsia="zh-CN"/>
              </w:rPr>
              <w:t>6、</w:t>
            </w:r>
            <w:r>
              <w:rPr>
                <w:sz w:val="24"/>
                <w:szCs w:val="24"/>
                <w:lang w:val="en-US" w:eastAsia="zh-CN"/>
              </w:rPr>
              <w:t>★</w:t>
            </w:r>
            <w:r>
              <w:rPr>
                <w:b/>
                <w:bCs/>
                <w:sz w:val="24"/>
                <w:szCs w:val="24"/>
                <w:lang w:val="en-US" w:eastAsia="zh-CN"/>
              </w:rPr>
              <w:t>支持全身水洗</w:t>
            </w:r>
            <w:r>
              <w:rPr>
                <w:b/>
                <w:bCs/>
                <w:sz w:val="24"/>
                <w:szCs w:val="24"/>
                <w:lang w:val="en-US" w:eastAsia="zh-CN"/>
              </w:rPr>
              <w:br w:type="textWrapping"/>
            </w:r>
            <w:r>
              <w:rPr>
                <w:rFonts w:hint="eastAsia"/>
                <w:b/>
                <w:bCs/>
                <w:sz w:val="24"/>
                <w:szCs w:val="24"/>
                <w:lang w:val="en-US" w:eastAsia="zh-CN"/>
              </w:rPr>
              <w:t>7、</w:t>
            </w:r>
            <w:r>
              <w:rPr>
                <w:b/>
                <w:bCs/>
                <w:sz w:val="24"/>
                <w:szCs w:val="24"/>
                <w:lang w:val="en-US" w:eastAsia="zh-CN"/>
              </w:rPr>
              <w:t>电量显示(0-99)</w:t>
            </w:r>
            <w:r>
              <w:rPr>
                <w:sz w:val="24"/>
                <w:szCs w:val="24"/>
                <w:lang w:val="en-US" w:eastAsia="zh-CN"/>
              </w:rPr>
              <w:br w:type="textWrapping"/>
            </w:r>
            <w:r>
              <w:rPr>
                <w:rFonts w:hint="eastAsia"/>
                <w:sz w:val="24"/>
                <w:szCs w:val="24"/>
                <w:lang w:val="en-US" w:eastAsia="zh-CN"/>
              </w:rPr>
              <w:t>8、</w:t>
            </w:r>
            <w:r>
              <w:rPr>
                <w:sz w:val="24"/>
                <w:szCs w:val="24"/>
                <w:lang w:val="en-US" w:eastAsia="zh-CN"/>
              </w:rPr>
              <w:t>驻立式器具的开关和所有器具控制器的不同档位应用数字、字母或其它视觉方式标明</w:t>
            </w:r>
          </w:p>
          <w:p w14:paraId="4ED2240B">
            <w:pPr>
              <w:pStyle w:val="13"/>
              <w:bidi w:val="0"/>
              <w:spacing w:line="360" w:lineRule="auto"/>
              <w:rPr>
                <w:rFonts w:hint="eastAsia"/>
                <w:sz w:val="24"/>
                <w:szCs w:val="24"/>
                <w:lang w:val="en-US" w:eastAsia="zh-CN"/>
              </w:rPr>
            </w:pPr>
            <w:r>
              <w:rPr>
                <w:rFonts w:hint="eastAsia"/>
                <w:sz w:val="24"/>
                <w:szCs w:val="24"/>
                <w:lang w:val="en-US" w:eastAsia="zh-CN"/>
              </w:rPr>
              <w:t>9、</w:t>
            </w:r>
            <w:r>
              <w:rPr>
                <w:sz w:val="24"/>
                <w:szCs w:val="24"/>
                <w:lang w:val="en-US" w:eastAsia="zh-CN"/>
              </w:rPr>
              <w:t>★安全特低电压供电，直流实测电压5V</w:t>
            </w:r>
            <w:r>
              <w:rPr>
                <w:sz w:val="24"/>
                <w:szCs w:val="24"/>
                <w:lang w:val="en-US" w:eastAsia="zh-CN"/>
              </w:rPr>
              <w:br w:type="textWrapping"/>
            </w:r>
            <w:r>
              <w:rPr>
                <w:rFonts w:hint="eastAsia"/>
                <w:sz w:val="24"/>
                <w:szCs w:val="24"/>
                <w:lang w:val="en-US" w:eastAsia="zh-CN"/>
              </w:rPr>
              <w:t>10、</w:t>
            </w:r>
            <w:r>
              <w:rPr>
                <w:sz w:val="24"/>
                <w:szCs w:val="24"/>
                <w:lang w:val="en-US" w:eastAsia="zh-CN"/>
              </w:rPr>
              <w:t>器具被刚性支撑，在器具外壳的每一个可能的薄弱点上用0.5J的冲击能量冲击3次</w:t>
            </w:r>
          </w:p>
          <w:p w14:paraId="7B372A32">
            <w:pPr>
              <w:pStyle w:val="13"/>
              <w:bidi w:val="0"/>
              <w:spacing w:line="360" w:lineRule="auto"/>
              <w:rPr>
                <w:rFonts w:hint="eastAsia"/>
                <w:sz w:val="24"/>
                <w:szCs w:val="24"/>
              </w:rPr>
            </w:pPr>
            <w:r>
              <w:rPr>
                <w:rFonts w:hint="eastAsia"/>
                <w:sz w:val="24"/>
                <w:szCs w:val="24"/>
                <w:lang w:val="en-US" w:eastAsia="zh-CN"/>
              </w:rPr>
              <w:t>11、</w:t>
            </w:r>
            <w:r>
              <w:rPr>
                <w:sz w:val="24"/>
                <w:szCs w:val="24"/>
                <w:lang w:val="en-US" w:eastAsia="zh-CN"/>
              </w:rPr>
              <w:t>形状可能受到轴向拉力的部件:施加30N的轴向拉力</w:t>
            </w:r>
            <w:r>
              <w:rPr>
                <w:sz w:val="24"/>
                <w:szCs w:val="24"/>
                <w:lang w:val="en-US" w:eastAsia="zh-CN"/>
              </w:rPr>
              <w:br w:type="textWrapping"/>
            </w:r>
            <w:r>
              <w:rPr>
                <w:sz w:val="24"/>
                <w:szCs w:val="24"/>
                <w:lang w:val="en-US" w:eastAsia="zh-CN"/>
              </w:rPr>
              <w:t>注：标★项需提供生产厂家CMA/CNAS检测报告，或生产厂家官方网站产品资料等相关证明材料并加盖公章。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7437E">
            <w:pPr>
              <w:pStyle w:val="13"/>
              <w:bidi w:val="0"/>
              <w:spacing w:line="360" w:lineRule="auto"/>
              <w:jc w:val="center"/>
              <w:rPr>
                <w:rFonts w:hint="eastAsia"/>
                <w:sz w:val="24"/>
                <w:szCs w:val="24"/>
              </w:rPr>
            </w:pPr>
            <w:r>
              <w:rPr>
                <w:rFonts w:hint="eastAsia"/>
                <w:sz w:val="24"/>
                <w:szCs w:val="24"/>
                <w:lang w:val="en-US" w:eastAsia="zh-CN"/>
              </w:rPr>
              <w:t>655</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F484A">
            <w:pPr>
              <w:pStyle w:val="13"/>
              <w:bidi w:val="0"/>
              <w:spacing w:line="360" w:lineRule="auto"/>
              <w:jc w:val="center"/>
              <w:rPr>
                <w:rFonts w:hint="eastAsia"/>
                <w:sz w:val="24"/>
                <w:szCs w:val="24"/>
              </w:rPr>
            </w:pPr>
            <w:r>
              <w:rPr>
                <w:rFonts w:hint="eastAsia"/>
                <w:sz w:val="24"/>
                <w:szCs w:val="24"/>
                <w:lang w:val="en-US" w:eastAsia="zh-CN"/>
              </w:rPr>
              <w:t>个</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71CC4">
            <w:pPr>
              <w:pStyle w:val="13"/>
              <w:bidi w:val="0"/>
              <w:spacing w:line="360" w:lineRule="auto"/>
              <w:jc w:val="center"/>
              <w:rPr>
                <w:rFonts w:hint="eastAsia"/>
                <w:sz w:val="24"/>
                <w:szCs w:val="24"/>
              </w:rPr>
            </w:pPr>
            <w:r>
              <w:rPr>
                <w:rFonts w:hint="eastAsia"/>
                <w:sz w:val="24"/>
                <w:szCs w:val="24"/>
                <w:lang w:val="en-US" w:eastAsia="zh-CN"/>
              </w:rPr>
              <w:t>质保三年</w:t>
            </w:r>
          </w:p>
        </w:tc>
      </w:tr>
      <w:tr w14:paraId="2BDFC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BA1E2">
            <w:pPr>
              <w:pStyle w:val="13"/>
              <w:bidi w:val="0"/>
              <w:spacing w:line="360" w:lineRule="auto"/>
              <w:jc w:val="center"/>
              <w:rPr>
                <w:rFonts w:hint="eastAsia"/>
                <w:sz w:val="24"/>
                <w:szCs w:val="24"/>
              </w:rPr>
            </w:pPr>
            <w:r>
              <w:rPr>
                <w:sz w:val="24"/>
                <w:szCs w:val="24"/>
                <w:lang w:val="en-US" w:eastAsia="zh-CN"/>
              </w:rPr>
              <w:t>智能单元管理柜定制（36单元格）</w:t>
            </w:r>
          </w:p>
        </w:tc>
        <w:tc>
          <w:tcPr>
            <w:tcW w:w="2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9FA71">
            <w:pPr>
              <w:pStyle w:val="13"/>
              <w:bidi w:val="0"/>
              <w:spacing w:line="360" w:lineRule="auto"/>
              <w:rPr>
                <w:rFonts w:hint="eastAsia"/>
                <w:sz w:val="24"/>
                <w:szCs w:val="24"/>
                <w:lang w:val="en-US" w:eastAsia="zh-CN"/>
              </w:rPr>
            </w:pPr>
            <w:r>
              <w:rPr>
                <w:rFonts w:hint="eastAsia"/>
                <w:b/>
                <w:bCs/>
                <w:sz w:val="24"/>
                <w:szCs w:val="24"/>
                <w:lang w:val="en-US" w:eastAsia="zh-CN"/>
              </w:rPr>
              <w:t>1、格口数量：36单元格，每个单元格内侧可悬挂8个刀头。</w:t>
            </w:r>
            <w:r>
              <w:rPr>
                <w:rFonts w:hint="eastAsia"/>
                <w:b/>
                <w:bCs/>
                <w:sz w:val="24"/>
                <w:szCs w:val="24"/>
                <w:lang w:val="en-US" w:eastAsia="zh-CN"/>
              </w:rPr>
              <w:br w:type="textWrapping"/>
            </w:r>
            <w:r>
              <w:rPr>
                <w:rFonts w:hint="eastAsia"/>
                <w:b/>
                <w:bCs/>
                <w:sz w:val="24"/>
                <w:szCs w:val="24"/>
                <w:lang w:val="en-US" w:eastAsia="zh-CN"/>
              </w:rPr>
              <w:t>2、控制电路：采用5V电路设计，具备防短路、过充保护、剃须器安全充电、充电控制、门锁检测和控制、剃须器状态监测等功能；</w:t>
            </w:r>
            <w:r>
              <w:rPr>
                <w:rFonts w:hint="eastAsia"/>
                <w:b/>
                <w:bCs/>
                <w:sz w:val="24"/>
                <w:szCs w:val="24"/>
                <w:lang w:val="en-US" w:eastAsia="zh-CN"/>
              </w:rPr>
              <w:br w:type="textWrapping"/>
            </w:r>
            <w:r>
              <w:rPr>
                <w:rFonts w:hint="eastAsia"/>
                <w:b/>
                <w:bCs/>
                <w:sz w:val="24"/>
                <w:szCs w:val="24"/>
                <w:lang w:val="en-US" w:eastAsia="zh-CN"/>
              </w:rPr>
              <w:t>3、控制电路协议：采用标准485通讯协议，支持级联、多板串联；</w:t>
            </w:r>
            <w:r>
              <w:rPr>
                <w:rFonts w:hint="eastAsia"/>
                <w:b/>
                <w:bCs/>
                <w:sz w:val="24"/>
                <w:szCs w:val="24"/>
                <w:lang w:val="en-US" w:eastAsia="zh-CN"/>
              </w:rPr>
              <w:br w:type="textWrapping"/>
            </w:r>
            <w:r>
              <w:rPr>
                <w:rFonts w:hint="eastAsia"/>
                <w:b/>
                <w:bCs/>
                <w:sz w:val="24"/>
                <w:szCs w:val="24"/>
                <w:lang w:val="en-US" w:eastAsia="zh-CN"/>
              </w:rPr>
              <w:t>4、充电方式：各格口集成无线感应触点充电，剃须器充电无水平方向要求，任意角度摆放均可充电；实现与剃须刀无线充电功能。</w:t>
            </w:r>
            <w:r>
              <w:rPr>
                <w:rFonts w:hint="eastAsia"/>
                <w:b/>
                <w:bCs/>
                <w:sz w:val="24"/>
                <w:szCs w:val="24"/>
                <w:lang w:val="en-US" w:eastAsia="zh-CN"/>
              </w:rPr>
              <w:br w:type="textWrapping"/>
            </w:r>
            <w:r>
              <w:rPr>
                <w:rFonts w:hint="eastAsia"/>
                <w:b/>
                <w:bCs/>
                <w:sz w:val="24"/>
                <w:szCs w:val="24"/>
                <w:lang w:val="en-US" w:eastAsia="zh-CN"/>
              </w:rPr>
              <w:t>5、控制终端：集成10.1寸电容触摸屏控制终端，内置双目摄像头，可实现人脸识别认证、剃须器归还管理；</w:t>
            </w:r>
            <w:r>
              <w:rPr>
                <w:rFonts w:hint="eastAsia"/>
                <w:b/>
                <w:bCs/>
                <w:sz w:val="24"/>
                <w:szCs w:val="24"/>
                <w:lang w:val="en-US" w:eastAsia="zh-CN"/>
              </w:rPr>
              <w:br w:type="textWrapping"/>
            </w:r>
            <w:r>
              <w:rPr>
                <w:rFonts w:hint="eastAsia"/>
                <w:b/>
                <w:bCs/>
                <w:sz w:val="24"/>
                <w:szCs w:val="24"/>
                <w:lang w:val="en-US" w:eastAsia="zh-CN"/>
              </w:rPr>
              <w:t>6、消毒模块：内置臭氧消毒模块，具备消毒策略控制功能，可实现定时定点自动消毒；</w:t>
            </w:r>
            <w:r>
              <w:rPr>
                <w:rFonts w:hint="eastAsia"/>
                <w:b/>
                <w:bCs/>
                <w:sz w:val="24"/>
                <w:szCs w:val="24"/>
                <w:lang w:val="en-US" w:eastAsia="zh-CN"/>
              </w:rPr>
              <w:br w:type="textWrapping"/>
            </w:r>
            <w:r>
              <w:rPr>
                <w:rFonts w:hint="eastAsia"/>
                <w:b/>
                <w:bCs/>
                <w:sz w:val="24"/>
                <w:szCs w:val="24"/>
                <w:lang w:val="en-US" w:eastAsia="zh-CN"/>
              </w:rPr>
              <w:t>7、剃须器：支持单刀头或三刀头剃须器，刀片不可拆卸，支持触点无线充电，自动LED充电状态及电量显示；</w:t>
            </w:r>
            <w:r>
              <w:rPr>
                <w:rFonts w:hint="eastAsia"/>
                <w:sz w:val="24"/>
                <w:szCs w:val="24"/>
                <w:lang w:val="en-US" w:eastAsia="zh-CN"/>
              </w:rPr>
              <w:br w:type="textWrapping"/>
            </w:r>
            <w:r>
              <w:rPr>
                <w:rFonts w:hint="eastAsia"/>
                <w:sz w:val="24"/>
                <w:szCs w:val="24"/>
                <w:lang w:val="en-US" w:eastAsia="zh-CN"/>
              </w:rPr>
              <w:t>8、★电动器具在正常工作状态下以 0.94 倍和 1.06 倍额定电玉之间的最不利电压工作</w:t>
            </w:r>
          </w:p>
          <w:p w14:paraId="415C424F">
            <w:pPr>
              <w:pStyle w:val="13"/>
              <w:bidi w:val="0"/>
              <w:spacing w:line="360" w:lineRule="auto"/>
              <w:rPr>
                <w:rFonts w:hint="eastAsia"/>
                <w:sz w:val="24"/>
                <w:szCs w:val="24"/>
              </w:rPr>
            </w:pPr>
            <w:r>
              <w:rPr>
                <w:rFonts w:hint="eastAsia"/>
                <w:sz w:val="24"/>
                <w:szCs w:val="24"/>
                <w:lang w:val="en-US" w:eastAsia="zh-CN"/>
              </w:rPr>
              <w:t>9、★器具在潮态箱经受48h 的潮湿试验</w:t>
            </w:r>
            <w:r>
              <w:rPr>
                <w:rFonts w:hint="eastAsia"/>
                <w:sz w:val="24"/>
                <w:szCs w:val="24"/>
                <w:lang w:val="en-US" w:eastAsia="zh-CN"/>
              </w:rPr>
              <w:br w:type="textWrapping"/>
            </w:r>
            <w:r>
              <w:rPr>
                <w:rFonts w:hint="eastAsia"/>
                <w:sz w:val="24"/>
                <w:szCs w:val="24"/>
                <w:lang w:val="en-US" w:eastAsia="zh-CN"/>
              </w:rPr>
              <w:t>10、★器具以额定电压供电168h，电池连续充电</w:t>
            </w:r>
            <w:r>
              <w:rPr>
                <w:rFonts w:hint="eastAsia"/>
                <w:sz w:val="24"/>
                <w:szCs w:val="24"/>
                <w:lang w:val="en-US" w:eastAsia="zh-CN"/>
              </w:rPr>
              <w:br w:type="textWrapping"/>
            </w:r>
            <w:r>
              <w:rPr>
                <w:rFonts w:hint="eastAsia"/>
                <w:sz w:val="24"/>
                <w:szCs w:val="24"/>
                <w:lang w:val="en-US" w:eastAsia="zh-CN"/>
              </w:rPr>
              <w:t>注：标★项需提供生产厂家CMA/CNAS检测报告，或生产厂家官方网站产品资料等相关证明材料并加盖公章。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6FFC0">
            <w:pPr>
              <w:pStyle w:val="13"/>
              <w:bidi w:val="0"/>
              <w:spacing w:line="360" w:lineRule="auto"/>
              <w:jc w:val="center"/>
              <w:rPr>
                <w:rFonts w:hint="eastAsia"/>
                <w:sz w:val="24"/>
                <w:szCs w:val="24"/>
              </w:rPr>
            </w:pPr>
            <w:r>
              <w:rPr>
                <w:rFonts w:hint="eastAsia"/>
                <w:sz w:val="24"/>
                <w:szCs w:val="24"/>
                <w:lang w:val="en-US" w:eastAsia="zh-CN"/>
              </w:rPr>
              <w:t>15</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C8F0E">
            <w:pPr>
              <w:pStyle w:val="13"/>
              <w:bidi w:val="0"/>
              <w:spacing w:line="360" w:lineRule="auto"/>
              <w:jc w:val="center"/>
              <w:rPr>
                <w:rFonts w:hint="eastAsia"/>
                <w:sz w:val="24"/>
                <w:szCs w:val="24"/>
              </w:rPr>
            </w:pPr>
            <w:r>
              <w:rPr>
                <w:rFonts w:hint="eastAsia"/>
                <w:sz w:val="24"/>
                <w:szCs w:val="24"/>
                <w:lang w:val="en-US" w:eastAsia="zh-CN"/>
              </w:rPr>
              <w:t>台</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18058">
            <w:pPr>
              <w:pStyle w:val="13"/>
              <w:bidi w:val="0"/>
              <w:spacing w:line="360" w:lineRule="auto"/>
              <w:jc w:val="center"/>
              <w:rPr>
                <w:rFonts w:hint="eastAsia"/>
                <w:sz w:val="24"/>
                <w:szCs w:val="24"/>
              </w:rPr>
            </w:pPr>
            <w:r>
              <w:rPr>
                <w:rFonts w:hint="eastAsia"/>
                <w:sz w:val="24"/>
                <w:szCs w:val="24"/>
                <w:lang w:val="en-US" w:eastAsia="zh-CN"/>
              </w:rPr>
              <w:t>质保三年</w:t>
            </w:r>
          </w:p>
        </w:tc>
      </w:tr>
      <w:tr w14:paraId="6DECA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0" w:hRule="atLeast"/>
        </w:trPr>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DC5D5">
            <w:pPr>
              <w:pStyle w:val="13"/>
              <w:bidi w:val="0"/>
              <w:spacing w:line="360" w:lineRule="auto"/>
              <w:jc w:val="center"/>
              <w:rPr>
                <w:rFonts w:hint="eastAsia"/>
                <w:sz w:val="24"/>
                <w:szCs w:val="24"/>
              </w:rPr>
            </w:pPr>
            <w:r>
              <w:rPr>
                <w:sz w:val="24"/>
                <w:szCs w:val="24"/>
                <w:lang w:val="en-US" w:eastAsia="zh-CN"/>
              </w:rPr>
              <w:t>智能单元管理柜定制（15单元格）</w:t>
            </w:r>
          </w:p>
        </w:tc>
        <w:tc>
          <w:tcPr>
            <w:tcW w:w="2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839C2">
            <w:pPr>
              <w:pStyle w:val="13"/>
              <w:bidi w:val="0"/>
              <w:spacing w:line="360" w:lineRule="auto"/>
              <w:rPr>
                <w:rFonts w:hint="eastAsia"/>
                <w:sz w:val="24"/>
                <w:szCs w:val="24"/>
              </w:rPr>
            </w:pPr>
            <w:r>
              <w:rPr>
                <w:rFonts w:hint="eastAsia"/>
                <w:b/>
                <w:bCs/>
                <w:sz w:val="24"/>
                <w:szCs w:val="24"/>
                <w:lang w:val="en-US" w:eastAsia="zh-CN"/>
              </w:rPr>
              <w:t>1、格口数量：15单元格，每个单元格内侧可悬挂8个刀头</w:t>
            </w:r>
            <w:r>
              <w:rPr>
                <w:rFonts w:hint="eastAsia"/>
                <w:b/>
                <w:bCs/>
                <w:sz w:val="24"/>
                <w:szCs w:val="24"/>
                <w:lang w:val="en-US" w:eastAsia="zh-CN"/>
              </w:rPr>
              <w:br w:type="textWrapping"/>
            </w:r>
            <w:r>
              <w:rPr>
                <w:rFonts w:hint="eastAsia"/>
                <w:b/>
                <w:bCs/>
                <w:sz w:val="24"/>
                <w:szCs w:val="24"/>
                <w:lang w:val="en-US" w:eastAsia="zh-CN"/>
              </w:rPr>
              <w:t>2、控制电路：采用5V电路设计，具备防短路、过充保护、剃须器安全充电、充电控制、门锁检测和控制、剃须器状态监测等功能；</w:t>
            </w:r>
            <w:r>
              <w:rPr>
                <w:rFonts w:hint="eastAsia"/>
                <w:b/>
                <w:bCs/>
                <w:sz w:val="24"/>
                <w:szCs w:val="24"/>
                <w:lang w:val="en-US" w:eastAsia="zh-CN"/>
              </w:rPr>
              <w:br w:type="textWrapping"/>
            </w:r>
            <w:r>
              <w:rPr>
                <w:rFonts w:hint="eastAsia"/>
                <w:b/>
                <w:bCs/>
                <w:sz w:val="24"/>
                <w:szCs w:val="24"/>
                <w:lang w:val="en-US" w:eastAsia="zh-CN"/>
              </w:rPr>
              <w:t>3、控制电路协议：采用标准485通讯协议，支持级联、多板串联；</w:t>
            </w:r>
            <w:r>
              <w:rPr>
                <w:rFonts w:hint="eastAsia"/>
                <w:b/>
                <w:bCs/>
                <w:sz w:val="24"/>
                <w:szCs w:val="24"/>
                <w:lang w:val="en-US" w:eastAsia="zh-CN"/>
              </w:rPr>
              <w:br w:type="textWrapping"/>
            </w:r>
            <w:r>
              <w:rPr>
                <w:rFonts w:hint="eastAsia"/>
                <w:b/>
                <w:bCs/>
                <w:sz w:val="24"/>
                <w:szCs w:val="24"/>
                <w:lang w:val="en-US" w:eastAsia="zh-CN"/>
              </w:rPr>
              <w:t>4、充电方式：各格口集成无线感应触点充电，剃须器充电无水平方向要求，任意角度摆放均可充电；</w:t>
            </w:r>
            <w:r>
              <w:rPr>
                <w:rFonts w:hint="eastAsia"/>
                <w:sz w:val="24"/>
                <w:szCs w:val="24"/>
                <w:lang w:val="en-US" w:eastAsia="zh-CN"/>
              </w:rPr>
              <w:br w:type="textWrapping"/>
            </w:r>
            <w:r>
              <w:rPr>
                <w:rFonts w:hint="eastAsia"/>
                <w:b/>
                <w:bCs/>
                <w:sz w:val="24"/>
                <w:szCs w:val="24"/>
                <w:lang w:val="en-US" w:eastAsia="zh-CN"/>
              </w:rPr>
              <w:t>5、控制终端：集成10.1寸电容触摸屏控制终端，内置双目摄像头，可实现人脸识别认证、剃须器归还管理；</w:t>
            </w:r>
            <w:r>
              <w:rPr>
                <w:rFonts w:hint="eastAsia"/>
                <w:b/>
                <w:bCs/>
                <w:sz w:val="24"/>
                <w:szCs w:val="24"/>
                <w:lang w:val="en-US" w:eastAsia="zh-CN"/>
              </w:rPr>
              <w:br w:type="textWrapping"/>
            </w:r>
            <w:r>
              <w:rPr>
                <w:rFonts w:hint="eastAsia"/>
                <w:b/>
                <w:bCs/>
                <w:sz w:val="24"/>
                <w:szCs w:val="24"/>
                <w:lang w:val="en-US" w:eastAsia="zh-CN"/>
              </w:rPr>
              <w:t>6、消毒模块：内置臭氧消毒模块，具备消毒策略控制功能，可实现定时定点自动消毒；</w:t>
            </w:r>
            <w:r>
              <w:rPr>
                <w:rFonts w:hint="eastAsia"/>
                <w:b/>
                <w:bCs/>
                <w:sz w:val="24"/>
                <w:szCs w:val="24"/>
                <w:lang w:val="en-US" w:eastAsia="zh-CN"/>
              </w:rPr>
              <w:br w:type="textWrapping"/>
            </w:r>
            <w:r>
              <w:rPr>
                <w:rFonts w:hint="eastAsia"/>
                <w:b/>
                <w:bCs/>
                <w:sz w:val="24"/>
                <w:szCs w:val="24"/>
                <w:lang w:val="en-US" w:eastAsia="zh-CN"/>
              </w:rPr>
              <w:t>7、剃须器：支持单刀头或三刀头剃须器，刀片不可拆卸，支持触点无线充电，自动LED充电状态及电量显示；</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8B015">
            <w:pPr>
              <w:pStyle w:val="13"/>
              <w:bidi w:val="0"/>
              <w:spacing w:line="360" w:lineRule="auto"/>
              <w:jc w:val="center"/>
              <w:rPr>
                <w:rFonts w:hint="eastAsia"/>
                <w:sz w:val="24"/>
                <w:szCs w:val="24"/>
              </w:rPr>
            </w:pPr>
            <w:r>
              <w:rPr>
                <w:rFonts w:hint="eastAsia"/>
                <w:sz w:val="24"/>
                <w:szCs w:val="24"/>
                <w:lang w:val="en-US" w:eastAsia="zh-CN"/>
              </w:rPr>
              <w:t>5</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5D87E">
            <w:pPr>
              <w:pStyle w:val="13"/>
              <w:bidi w:val="0"/>
              <w:spacing w:line="360" w:lineRule="auto"/>
              <w:jc w:val="center"/>
              <w:rPr>
                <w:rFonts w:hint="eastAsia"/>
                <w:sz w:val="24"/>
                <w:szCs w:val="24"/>
              </w:rPr>
            </w:pPr>
            <w:r>
              <w:rPr>
                <w:rFonts w:hint="eastAsia"/>
                <w:sz w:val="24"/>
                <w:szCs w:val="24"/>
                <w:lang w:val="en-US" w:eastAsia="zh-CN"/>
              </w:rPr>
              <w:t>台</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612F4">
            <w:pPr>
              <w:pStyle w:val="13"/>
              <w:bidi w:val="0"/>
              <w:spacing w:line="360" w:lineRule="auto"/>
              <w:rPr>
                <w:rFonts w:hint="eastAsia"/>
                <w:sz w:val="24"/>
                <w:szCs w:val="24"/>
              </w:rPr>
            </w:pPr>
            <w:r>
              <w:rPr>
                <w:rFonts w:hint="eastAsia"/>
                <w:sz w:val="24"/>
                <w:szCs w:val="24"/>
                <w:lang w:val="en-US" w:eastAsia="zh-CN"/>
              </w:rPr>
              <w:t>质保三年</w:t>
            </w:r>
          </w:p>
        </w:tc>
      </w:tr>
      <w:tr w14:paraId="4E65A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5" w:hRule="atLeast"/>
        </w:trPr>
        <w:tc>
          <w:tcPr>
            <w:tcW w:w="9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1E84C">
            <w:pPr>
              <w:pStyle w:val="13"/>
              <w:bidi w:val="0"/>
              <w:spacing w:line="360" w:lineRule="auto"/>
              <w:jc w:val="center"/>
              <w:rPr>
                <w:sz w:val="24"/>
                <w:szCs w:val="24"/>
                <w:lang w:val="en-US" w:eastAsia="zh-CN"/>
              </w:rPr>
            </w:pPr>
            <w:r>
              <w:rPr>
                <w:rFonts w:hint="eastAsia"/>
                <w:sz w:val="24"/>
                <w:szCs w:val="24"/>
                <w:lang w:val="en-US" w:eastAsia="zh-CN"/>
              </w:rPr>
              <w:t>剃须管理柜管控系统</w:t>
            </w:r>
          </w:p>
        </w:tc>
        <w:tc>
          <w:tcPr>
            <w:tcW w:w="2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897AC">
            <w:pPr>
              <w:pStyle w:val="13"/>
              <w:bidi w:val="0"/>
              <w:spacing w:line="360" w:lineRule="auto"/>
              <w:rPr>
                <w:rFonts w:hint="default"/>
                <w:sz w:val="24"/>
                <w:szCs w:val="24"/>
                <w:lang w:val="en-US" w:eastAsia="zh-CN"/>
              </w:rPr>
            </w:pPr>
            <w:r>
              <w:rPr>
                <w:rFonts w:hint="eastAsia"/>
                <w:b/>
                <w:bCs/>
                <w:sz w:val="24"/>
                <w:szCs w:val="24"/>
                <w:lang w:val="en-US" w:eastAsia="zh-CN"/>
              </w:rPr>
              <w:t>1、可以实现箱门状态检测，箱门未关闭，有箱门未关提醒功能；</w:t>
            </w:r>
            <w:r>
              <w:rPr>
                <w:rFonts w:hint="eastAsia"/>
                <w:b/>
                <w:bCs/>
                <w:sz w:val="24"/>
                <w:szCs w:val="24"/>
                <w:lang w:val="en-US" w:eastAsia="zh-CN"/>
              </w:rPr>
              <w:br w:type="textWrapping"/>
            </w:r>
            <w:r>
              <w:rPr>
                <w:rFonts w:hint="eastAsia"/>
                <w:b/>
                <w:bCs/>
                <w:sz w:val="24"/>
                <w:szCs w:val="24"/>
                <w:lang w:val="en-US" w:eastAsia="zh-CN"/>
              </w:rPr>
              <w:t>2、臭氧消毒，可以设置消毒时间段，消毒时长，关门消毒等策略；</w:t>
            </w:r>
            <w:r>
              <w:rPr>
                <w:rFonts w:hint="eastAsia"/>
                <w:b/>
                <w:bCs/>
                <w:sz w:val="24"/>
                <w:szCs w:val="24"/>
                <w:lang w:val="en-US" w:eastAsia="zh-CN"/>
              </w:rPr>
              <w:br w:type="textWrapping"/>
            </w:r>
            <w:r>
              <w:rPr>
                <w:rFonts w:hint="eastAsia"/>
                <w:b/>
                <w:bCs/>
                <w:sz w:val="24"/>
                <w:szCs w:val="24"/>
                <w:lang w:val="en-US" w:eastAsia="zh-CN"/>
              </w:rPr>
              <w:t>3、人脸识别或用户名密码验证人员身份，定人定箱功能，借还使用记录查询，箱门未关异常报警；</w:t>
            </w:r>
            <w:r>
              <w:rPr>
                <w:rFonts w:hint="eastAsia"/>
                <w:b/>
                <w:bCs/>
                <w:sz w:val="24"/>
                <w:szCs w:val="24"/>
                <w:lang w:val="en-US" w:eastAsia="zh-CN"/>
              </w:rPr>
              <w:br w:type="textWrapping"/>
            </w:r>
            <w:r>
              <w:rPr>
                <w:rFonts w:hint="eastAsia"/>
                <w:b/>
                <w:bCs/>
                <w:sz w:val="24"/>
                <w:szCs w:val="24"/>
                <w:lang w:val="en-US" w:eastAsia="zh-CN"/>
              </w:rPr>
              <w:t>4、使用时间段设置功能，超时未归还报警功能；</w:t>
            </w:r>
            <w:r>
              <w:rPr>
                <w:rFonts w:hint="eastAsia"/>
                <w:b/>
                <w:bCs/>
                <w:sz w:val="24"/>
                <w:szCs w:val="24"/>
                <w:lang w:val="en-US" w:eastAsia="zh-CN"/>
              </w:rPr>
              <w:br w:type="textWrapping"/>
            </w:r>
            <w:r>
              <w:rPr>
                <w:rFonts w:hint="eastAsia"/>
                <w:b/>
                <w:bCs/>
                <w:sz w:val="24"/>
                <w:szCs w:val="24"/>
                <w:lang w:val="en-US" w:eastAsia="zh-CN"/>
              </w:rPr>
              <w:t>5、支持通过网络远程对设备进行控制、配置和管理；</w:t>
            </w:r>
            <w:r>
              <w:rPr>
                <w:rFonts w:hint="eastAsia"/>
                <w:sz w:val="24"/>
                <w:szCs w:val="24"/>
                <w:lang w:val="en-US" w:eastAsia="zh-CN"/>
              </w:rPr>
              <w:br w:type="textWrapping"/>
            </w:r>
            <w:r>
              <w:rPr>
                <w:rFonts w:hint="eastAsia"/>
                <w:sz w:val="24"/>
                <w:szCs w:val="24"/>
                <w:lang w:val="en-US" w:eastAsia="zh-CN"/>
              </w:rPr>
              <w:t>6、★剃须管理柜管控系统需提供软件厂家出具的物联网管控平台或智能剃须柜管控平台软件著作权等证明材料并加盖公章</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45970">
            <w:pPr>
              <w:pStyle w:val="13"/>
              <w:bidi w:val="0"/>
              <w:spacing w:line="360" w:lineRule="auto"/>
              <w:jc w:val="center"/>
              <w:rPr>
                <w:rFonts w:hint="eastAsia"/>
                <w:sz w:val="24"/>
                <w:szCs w:val="24"/>
                <w:lang w:val="en-US" w:eastAsia="zh-CN"/>
              </w:rPr>
            </w:pPr>
            <w:r>
              <w:rPr>
                <w:rFonts w:hint="eastAsia"/>
                <w:sz w:val="24"/>
                <w:szCs w:val="24"/>
                <w:lang w:val="en-US" w:eastAsia="zh-CN"/>
              </w:rPr>
              <w:t>1</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C269F">
            <w:pPr>
              <w:pStyle w:val="13"/>
              <w:bidi w:val="0"/>
              <w:spacing w:line="360" w:lineRule="auto"/>
              <w:jc w:val="center"/>
              <w:rPr>
                <w:rFonts w:hint="eastAsia"/>
                <w:sz w:val="24"/>
                <w:szCs w:val="24"/>
                <w:lang w:val="en-US" w:eastAsia="zh-CN"/>
              </w:rPr>
            </w:pPr>
            <w:r>
              <w:rPr>
                <w:rFonts w:hint="eastAsia"/>
                <w:sz w:val="24"/>
                <w:szCs w:val="24"/>
                <w:lang w:val="en-US" w:eastAsia="zh-CN"/>
              </w:rPr>
              <w:t>套</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32D0E">
            <w:pPr>
              <w:pStyle w:val="13"/>
              <w:bidi w:val="0"/>
              <w:spacing w:line="360" w:lineRule="auto"/>
              <w:rPr>
                <w:rFonts w:hint="eastAsia"/>
                <w:sz w:val="24"/>
                <w:szCs w:val="24"/>
                <w:lang w:val="en-US" w:eastAsia="zh-CN"/>
              </w:rPr>
            </w:pPr>
            <w:r>
              <w:rPr>
                <w:rFonts w:hint="eastAsia"/>
                <w:sz w:val="24"/>
                <w:szCs w:val="24"/>
                <w:lang w:val="en-US" w:eastAsia="zh-CN"/>
              </w:rPr>
              <w:t>20个单元管理柜控制管理系统</w:t>
            </w:r>
          </w:p>
          <w:p w14:paraId="0F820628">
            <w:pPr>
              <w:pStyle w:val="13"/>
              <w:bidi w:val="0"/>
              <w:spacing w:line="360" w:lineRule="auto"/>
              <w:rPr>
                <w:rFonts w:hint="eastAsia"/>
                <w:sz w:val="24"/>
                <w:szCs w:val="24"/>
                <w:lang w:val="en-US" w:eastAsia="zh-CN"/>
              </w:rPr>
            </w:pPr>
            <w:r>
              <w:rPr>
                <w:rFonts w:hint="eastAsia"/>
                <w:sz w:val="24"/>
                <w:szCs w:val="24"/>
                <w:lang w:val="en-US" w:eastAsia="zh-CN"/>
              </w:rPr>
              <w:t>（质保三年）</w:t>
            </w:r>
          </w:p>
        </w:tc>
      </w:tr>
      <w:tr w14:paraId="06FBC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9" w:hRule="atLeast"/>
        </w:trPr>
        <w:tc>
          <w:tcPr>
            <w:tcW w:w="9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41226">
            <w:pPr>
              <w:pStyle w:val="13"/>
              <w:bidi w:val="0"/>
              <w:spacing w:line="360" w:lineRule="auto"/>
              <w:jc w:val="center"/>
              <w:rPr>
                <w:rFonts w:hint="eastAsia"/>
                <w:sz w:val="24"/>
                <w:szCs w:val="24"/>
              </w:rPr>
            </w:pPr>
            <w:r>
              <w:rPr>
                <w:rFonts w:hint="eastAsia"/>
                <w:sz w:val="24"/>
                <w:szCs w:val="24"/>
                <w:lang w:val="en-US" w:eastAsia="zh-CN"/>
              </w:rPr>
              <w:t>3*2.5</w:t>
            </w:r>
          </w:p>
        </w:tc>
        <w:tc>
          <w:tcPr>
            <w:tcW w:w="2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17507">
            <w:pPr>
              <w:pStyle w:val="13"/>
              <w:bidi w:val="0"/>
              <w:spacing w:line="360" w:lineRule="auto"/>
              <w:rPr>
                <w:rFonts w:hint="eastAsia"/>
                <w:sz w:val="24"/>
                <w:szCs w:val="24"/>
              </w:rPr>
            </w:pPr>
            <w:r>
              <w:rPr>
                <w:rFonts w:hint="eastAsia"/>
                <w:b/>
                <w:bCs/>
                <w:sz w:val="24"/>
                <w:szCs w:val="24"/>
                <w:lang w:val="en-US" w:eastAsia="zh-CN"/>
              </w:rPr>
              <w:t>1、三芯带地线</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70DFB">
            <w:pPr>
              <w:pStyle w:val="13"/>
              <w:bidi w:val="0"/>
              <w:spacing w:line="360" w:lineRule="auto"/>
              <w:jc w:val="center"/>
              <w:rPr>
                <w:rFonts w:hint="eastAsia"/>
                <w:sz w:val="24"/>
                <w:szCs w:val="24"/>
              </w:rPr>
            </w:pPr>
            <w:r>
              <w:rPr>
                <w:rFonts w:hint="eastAsia"/>
                <w:sz w:val="24"/>
                <w:szCs w:val="24"/>
                <w:lang w:val="en-US" w:eastAsia="zh-CN"/>
              </w:rPr>
              <w:t>1000</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4BA7B">
            <w:pPr>
              <w:pStyle w:val="13"/>
              <w:bidi w:val="0"/>
              <w:spacing w:line="360" w:lineRule="auto"/>
              <w:jc w:val="center"/>
              <w:rPr>
                <w:rFonts w:hint="eastAsia"/>
                <w:sz w:val="24"/>
                <w:szCs w:val="24"/>
              </w:rPr>
            </w:pPr>
            <w:r>
              <w:rPr>
                <w:rFonts w:hint="eastAsia"/>
                <w:sz w:val="24"/>
                <w:szCs w:val="24"/>
                <w:lang w:val="en-US" w:eastAsia="zh-CN"/>
              </w:rPr>
              <w:t>米</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3920D">
            <w:pPr>
              <w:pStyle w:val="13"/>
              <w:bidi w:val="0"/>
              <w:spacing w:line="360" w:lineRule="auto"/>
              <w:rPr>
                <w:rFonts w:hint="eastAsia"/>
                <w:sz w:val="24"/>
                <w:szCs w:val="24"/>
              </w:rPr>
            </w:pPr>
          </w:p>
        </w:tc>
      </w:tr>
      <w:tr w14:paraId="68043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9" w:hRule="atLeast"/>
        </w:trPr>
        <w:tc>
          <w:tcPr>
            <w:tcW w:w="9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7BC99">
            <w:pPr>
              <w:pStyle w:val="13"/>
              <w:bidi w:val="0"/>
              <w:spacing w:line="360" w:lineRule="auto"/>
              <w:jc w:val="center"/>
              <w:rPr>
                <w:rFonts w:hint="eastAsia"/>
                <w:sz w:val="24"/>
                <w:szCs w:val="24"/>
              </w:rPr>
            </w:pPr>
            <w:r>
              <w:rPr>
                <w:rFonts w:hint="eastAsia"/>
                <w:sz w:val="24"/>
                <w:szCs w:val="24"/>
                <w:lang w:val="en-US" w:eastAsia="zh-CN"/>
              </w:rPr>
              <w:t>插座</w:t>
            </w:r>
          </w:p>
        </w:tc>
        <w:tc>
          <w:tcPr>
            <w:tcW w:w="2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459E3">
            <w:pPr>
              <w:pStyle w:val="13"/>
              <w:bidi w:val="0"/>
              <w:spacing w:line="360" w:lineRule="auto"/>
              <w:rPr>
                <w:rFonts w:hint="eastAsia"/>
                <w:sz w:val="24"/>
                <w:szCs w:val="24"/>
              </w:rPr>
            </w:pPr>
            <w:r>
              <w:rPr>
                <w:rFonts w:hint="eastAsia"/>
                <w:b/>
                <w:bCs/>
                <w:sz w:val="24"/>
                <w:szCs w:val="24"/>
                <w:lang w:val="en-US" w:eastAsia="zh-CN"/>
              </w:rPr>
              <w:t>1、6插位以上</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55F53">
            <w:pPr>
              <w:pStyle w:val="13"/>
              <w:bidi w:val="0"/>
              <w:spacing w:line="360" w:lineRule="auto"/>
              <w:jc w:val="center"/>
              <w:rPr>
                <w:rFonts w:hint="eastAsia"/>
                <w:sz w:val="24"/>
                <w:szCs w:val="24"/>
              </w:rPr>
            </w:pPr>
            <w:r>
              <w:rPr>
                <w:rFonts w:hint="eastAsia"/>
                <w:sz w:val="24"/>
                <w:szCs w:val="24"/>
                <w:lang w:val="en-US" w:eastAsia="zh-CN"/>
              </w:rPr>
              <w:t>20</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CE1C9">
            <w:pPr>
              <w:pStyle w:val="13"/>
              <w:bidi w:val="0"/>
              <w:spacing w:line="360" w:lineRule="auto"/>
              <w:jc w:val="center"/>
              <w:rPr>
                <w:rFonts w:hint="eastAsia"/>
                <w:sz w:val="24"/>
                <w:szCs w:val="24"/>
              </w:rPr>
            </w:pPr>
            <w:r>
              <w:rPr>
                <w:rFonts w:hint="eastAsia"/>
                <w:sz w:val="24"/>
                <w:szCs w:val="24"/>
                <w:lang w:val="en-US" w:eastAsia="zh-CN"/>
              </w:rPr>
              <w:t>个</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6D4FA">
            <w:pPr>
              <w:pStyle w:val="13"/>
              <w:bidi w:val="0"/>
              <w:spacing w:line="360" w:lineRule="auto"/>
              <w:rPr>
                <w:rFonts w:hint="eastAsia"/>
                <w:sz w:val="24"/>
                <w:szCs w:val="24"/>
              </w:rPr>
            </w:pPr>
          </w:p>
        </w:tc>
      </w:tr>
    </w:tbl>
    <w:p w14:paraId="322DF03D">
      <w:pPr>
        <w:rPr>
          <w:rFonts w:hint="eastAsia"/>
        </w:rPr>
      </w:pPr>
    </w:p>
    <w:p w14:paraId="641D8E0F">
      <w:pPr>
        <w:rPr>
          <w:rFonts w:hint="eastAsia"/>
        </w:rPr>
      </w:pPr>
      <w:r>
        <w:rPr>
          <w:rFonts w:hint="eastAsia"/>
        </w:rPr>
        <w:br w:type="page"/>
      </w:r>
    </w:p>
    <w:tbl>
      <w:tblPr>
        <w:tblStyle w:val="10"/>
        <w:tblW w:w="384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80"/>
      </w:tblGrid>
      <w:tr w14:paraId="48D68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67" w:hRule="atLeast"/>
        </w:trPr>
        <w:tc>
          <w:tcPr>
            <w:tcW w:w="3853" w:type="dxa"/>
            <w:tcBorders>
              <w:top w:val="nil"/>
              <w:left w:val="nil"/>
              <w:bottom w:val="nil"/>
              <w:right w:val="nil"/>
            </w:tcBorders>
            <w:shd w:val="clear" w:color="auto" w:fill="auto"/>
            <w:noWrap/>
            <w:vAlign w:val="center"/>
          </w:tcPr>
          <w:tbl>
            <w:tblPr>
              <w:tblStyle w:val="11"/>
              <w:tblW w:w="9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68"/>
              <w:gridCol w:w="4727"/>
            </w:tblGrid>
            <w:tr w14:paraId="0109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vAlign w:val="top"/>
                </w:tcPr>
                <w:p w14:paraId="1859513E">
                  <w:pPr>
                    <w:pStyle w:val="13"/>
                    <w:widowControl w:val="0"/>
                    <w:bidi w:val="0"/>
                    <w:spacing w:line="240" w:lineRule="auto"/>
                    <w:jc w:val="center"/>
                    <w:rPr>
                      <w:rFonts w:hint="default"/>
                      <w:b/>
                      <w:bCs/>
                      <w:sz w:val="28"/>
                      <w:szCs w:val="28"/>
                      <w:lang w:val="en-US" w:eastAsia="zh-CN"/>
                    </w:rPr>
                  </w:pPr>
                  <w:r>
                    <w:rPr>
                      <w:rFonts w:hint="eastAsia"/>
                      <w:b/>
                      <w:bCs/>
                      <w:sz w:val="28"/>
                      <w:szCs w:val="28"/>
                      <w:lang w:val="en-US" w:eastAsia="zh-CN"/>
                    </w:rPr>
                    <w:t>序号</w:t>
                  </w:r>
                </w:p>
              </w:tc>
              <w:tc>
                <w:tcPr>
                  <w:tcW w:w="1960" w:type="pct"/>
                  <w:vAlign w:val="top"/>
                </w:tcPr>
                <w:p w14:paraId="47A6D35F">
                  <w:pPr>
                    <w:pStyle w:val="13"/>
                    <w:widowControl w:val="0"/>
                    <w:bidi w:val="0"/>
                    <w:spacing w:line="240" w:lineRule="auto"/>
                    <w:jc w:val="center"/>
                    <w:rPr>
                      <w:rFonts w:hint="default"/>
                      <w:b/>
                      <w:bCs/>
                      <w:sz w:val="28"/>
                      <w:szCs w:val="28"/>
                      <w:lang w:val="en-US" w:eastAsia="zh-CN"/>
                    </w:rPr>
                  </w:pPr>
                  <w:r>
                    <w:rPr>
                      <w:rFonts w:hint="eastAsia"/>
                      <w:b/>
                      <w:bCs/>
                      <w:sz w:val="28"/>
                      <w:szCs w:val="28"/>
                      <w:lang w:val="en-US" w:eastAsia="zh-CN"/>
                    </w:rPr>
                    <w:t>项目名称</w:t>
                  </w:r>
                </w:p>
              </w:tc>
              <w:tc>
                <w:tcPr>
                  <w:tcW w:w="2526" w:type="pct"/>
                  <w:vAlign w:val="top"/>
                </w:tcPr>
                <w:p w14:paraId="66ED9B6B">
                  <w:pPr>
                    <w:pStyle w:val="13"/>
                    <w:widowControl w:val="0"/>
                    <w:bidi w:val="0"/>
                    <w:spacing w:line="240" w:lineRule="auto"/>
                    <w:jc w:val="center"/>
                    <w:rPr>
                      <w:rFonts w:hint="default"/>
                      <w:b/>
                      <w:bCs/>
                      <w:sz w:val="28"/>
                      <w:szCs w:val="28"/>
                      <w:lang w:val="en-US" w:eastAsia="zh-CN"/>
                    </w:rPr>
                  </w:pPr>
                  <w:r>
                    <w:rPr>
                      <w:rFonts w:hint="eastAsia"/>
                      <w:b/>
                      <w:bCs/>
                      <w:sz w:val="28"/>
                      <w:szCs w:val="28"/>
                      <w:lang w:val="en-US" w:eastAsia="zh-CN"/>
                    </w:rPr>
                    <w:t>参考实物展示</w:t>
                  </w:r>
                </w:p>
              </w:tc>
            </w:tr>
            <w:tr w14:paraId="30774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513" w:type="pct"/>
                  <w:vAlign w:val="center"/>
                </w:tcPr>
                <w:p w14:paraId="424A6C7B">
                  <w:pPr>
                    <w:pStyle w:val="13"/>
                    <w:widowControl w:val="0"/>
                    <w:bidi w:val="0"/>
                    <w:spacing w:line="240" w:lineRule="auto"/>
                    <w:jc w:val="center"/>
                    <w:rPr>
                      <w:rFonts w:hint="default"/>
                      <w:sz w:val="24"/>
                      <w:szCs w:val="24"/>
                      <w:lang w:val="en-US" w:eastAsia="zh-CN"/>
                    </w:rPr>
                  </w:pPr>
                  <w:r>
                    <w:rPr>
                      <w:rFonts w:hint="eastAsia"/>
                      <w:sz w:val="24"/>
                      <w:szCs w:val="24"/>
                      <w:lang w:val="en-US" w:eastAsia="zh-CN"/>
                    </w:rPr>
                    <w:t>1</w:t>
                  </w:r>
                </w:p>
              </w:tc>
              <w:tc>
                <w:tcPr>
                  <w:tcW w:w="1960" w:type="pct"/>
                  <w:vAlign w:val="center"/>
                </w:tcPr>
                <w:p w14:paraId="30F9AF65">
                  <w:pPr>
                    <w:pStyle w:val="13"/>
                    <w:widowControl w:val="0"/>
                    <w:bidi w:val="0"/>
                    <w:spacing w:line="240" w:lineRule="auto"/>
                    <w:jc w:val="center"/>
                    <w:rPr>
                      <w:rFonts w:hint="eastAsia"/>
                      <w:sz w:val="24"/>
                      <w:szCs w:val="24"/>
                      <w:lang w:val="en-US" w:eastAsia="zh-CN"/>
                    </w:rPr>
                  </w:pPr>
                  <w:r>
                    <w:rPr>
                      <w:rFonts w:hint="eastAsia"/>
                      <w:sz w:val="24"/>
                      <w:szCs w:val="24"/>
                      <w:lang w:val="en-US" w:eastAsia="zh-CN"/>
                    </w:rPr>
                    <w:t>理发器刀组</w:t>
                  </w:r>
                </w:p>
              </w:tc>
              <w:tc>
                <w:tcPr>
                  <w:tcW w:w="2526" w:type="pct"/>
                  <w:vAlign w:val="top"/>
                </w:tcPr>
                <w:p w14:paraId="06CFC4B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FF0000"/>
                      <w:kern w:val="0"/>
                      <w:sz w:val="28"/>
                      <w:szCs w:val="28"/>
                      <w:u w:val="none"/>
                      <w:vertAlign w:val="baseline"/>
                      <w:lang w:val="en-US" w:eastAsia="zh-CN" w:bidi="ar"/>
                    </w:rPr>
                  </w:pPr>
                  <w:r>
                    <w:rPr>
                      <w:rFonts w:hint="eastAsia" w:ascii="宋体" w:hAnsi="宋体" w:eastAsia="宋体" w:cs="宋体"/>
                      <w:i w:val="0"/>
                      <w:iCs w:val="0"/>
                      <w:color w:val="FF0000"/>
                      <w:kern w:val="0"/>
                      <w:sz w:val="28"/>
                      <w:szCs w:val="28"/>
                      <w:u w:val="none"/>
                      <w:lang w:val="en-US" w:eastAsia="zh-CN" w:bidi="ar"/>
                    </w:rPr>
                    <w:drawing>
                      <wp:inline distT="0" distB="0" distL="114300" distR="114300">
                        <wp:extent cx="2274570" cy="2153920"/>
                        <wp:effectExtent l="0" t="0" r="11430" b="1778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0"/>
                                <a:stretch>
                                  <a:fillRect/>
                                </a:stretch>
                              </pic:blipFill>
                              <pic:spPr>
                                <a:xfrm>
                                  <a:off x="0" y="0"/>
                                  <a:ext cx="2274570" cy="2153920"/>
                                </a:xfrm>
                                <a:prstGeom prst="rect">
                                  <a:avLst/>
                                </a:prstGeom>
                                <a:noFill/>
                                <a:ln w="9525">
                                  <a:noFill/>
                                </a:ln>
                              </pic:spPr>
                            </pic:pic>
                          </a:graphicData>
                        </a:graphic>
                      </wp:inline>
                    </w:drawing>
                  </w:r>
                </w:p>
              </w:tc>
            </w:tr>
            <w:tr w14:paraId="1975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513" w:type="pct"/>
                  <w:vAlign w:val="center"/>
                </w:tcPr>
                <w:p w14:paraId="376165EB">
                  <w:pPr>
                    <w:pStyle w:val="13"/>
                    <w:widowControl w:val="0"/>
                    <w:bidi w:val="0"/>
                    <w:spacing w:line="240" w:lineRule="auto"/>
                    <w:jc w:val="center"/>
                    <w:rPr>
                      <w:rFonts w:hint="default"/>
                      <w:sz w:val="24"/>
                      <w:szCs w:val="24"/>
                      <w:lang w:val="en-US" w:eastAsia="zh-CN"/>
                    </w:rPr>
                  </w:pPr>
                  <w:r>
                    <w:rPr>
                      <w:rFonts w:hint="eastAsia"/>
                      <w:sz w:val="24"/>
                      <w:szCs w:val="24"/>
                      <w:lang w:val="en-US" w:eastAsia="zh-CN"/>
                    </w:rPr>
                    <w:t>2</w:t>
                  </w:r>
                </w:p>
              </w:tc>
              <w:tc>
                <w:tcPr>
                  <w:tcW w:w="1960" w:type="pct"/>
                  <w:vAlign w:val="center"/>
                </w:tcPr>
                <w:p w14:paraId="427051C2">
                  <w:pPr>
                    <w:pStyle w:val="13"/>
                    <w:widowControl w:val="0"/>
                    <w:bidi w:val="0"/>
                    <w:spacing w:line="240" w:lineRule="auto"/>
                    <w:jc w:val="center"/>
                    <w:rPr>
                      <w:rFonts w:hint="eastAsia"/>
                      <w:sz w:val="24"/>
                      <w:szCs w:val="24"/>
                      <w:lang w:val="en-US" w:eastAsia="zh-CN"/>
                    </w:rPr>
                  </w:pPr>
                  <w:r>
                    <w:rPr>
                      <w:rFonts w:hint="eastAsia"/>
                      <w:sz w:val="24"/>
                      <w:szCs w:val="24"/>
                      <w:lang w:val="en-US" w:eastAsia="zh-CN"/>
                    </w:rPr>
                    <w:t>剃须刀刀片</w:t>
                  </w:r>
                </w:p>
              </w:tc>
              <w:tc>
                <w:tcPr>
                  <w:tcW w:w="2526" w:type="pct"/>
                  <w:shd w:val="clear" w:color="auto" w:fill="auto"/>
                  <w:vAlign w:val="center"/>
                </w:tcPr>
                <w:p w14:paraId="0A6F5131">
                  <w:pPr>
                    <w:keepNext w:val="0"/>
                    <w:keepLines w:val="0"/>
                    <w:widowControl/>
                    <w:suppressLineNumbers w:val="0"/>
                    <w:spacing w:line="240" w:lineRule="auto"/>
                    <w:ind w:firstLine="560" w:firstLineChars="200"/>
                    <w:jc w:val="center"/>
                    <w:textAlignment w:val="center"/>
                    <w:rPr>
                      <w:rFonts w:hint="eastAsia" w:ascii="宋体" w:hAnsi="宋体" w:eastAsia="宋体" w:cs="宋体"/>
                      <w:i w:val="0"/>
                      <w:iCs w:val="0"/>
                      <w:color w:val="FF0000"/>
                      <w:kern w:val="2"/>
                      <w:sz w:val="28"/>
                      <w:szCs w:val="28"/>
                      <w:u w:val="none"/>
                      <w:lang w:val="en-US" w:eastAsia="zh-CN" w:bidi="ar-SA"/>
                    </w:rPr>
                  </w:pPr>
                  <w:r>
                    <w:rPr>
                      <w:rFonts w:hint="eastAsia" w:ascii="宋体" w:hAnsi="宋体" w:eastAsia="宋体" w:cs="宋体"/>
                      <w:i w:val="0"/>
                      <w:iCs w:val="0"/>
                      <w:color w:val="FF0000"/>
                      <w:kern w:val="0"/>
                      <w:sz w:val="28"/>
                      <w:szCs w:val="28"/>
                      <w:u w:val="none"/>
                      <w:lang w:val="en-US" w:eastAsia="zh-CN" w:bidi="ar"/>
                    </w:rPr>
                    <w:drawing>
                      <wp:inline distT="0" distB="0" distL="114300" distR="114300">
                        <wp:extent cx="1242060" cy="1944370"/>
                        <wp:effectExtent l="0" t="0" r="15240" b="17780"/>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21"/>
                                <a:stretch>
                                  <a:fillRect/>
                                </a:stretch>
                              </pic:blipFill>
                              <pic:spPr>
                                <a:xfrm>
                                  <a:off x="0" y="0"/>
                                  <a:ext cx="1242060" cy="1944370"/>
                                </a:xfrm>
                                <a:prstGeom prst="rect">
                                  <a:avLst/>
                                </a:prstGeom>
                                <a:noFill/>
                                <a:ln w="9525">
                                  <a:noFill/>
                                </a:ln>
                              </pic:spPr>
                            </pic:pic>
                          </a:graphicData>
                        </a:graphic>
                      </wp:inline>
                    </w:drawing>
                  </w:r>
                </w:p>
              </w:tc>
            </w:tr>
            <w:tr w14:paraId="456D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513" w:type="pct"/>
                  <w:vAlign w:val="center"/>
                </w:tcPr>
                <w:p w14:paraId="46268D06">
                  <w:pPr>
                    <w:pStyle w:val="13"/>
                    <w:widowControl w:val="0"/>
                    <w:bidi w:val="0"/>
                    <w:spacing w:line="240" w:lineRule="auto"/>
                    <w:jc w:val="center"/>
                    <w:rPr>
                      <w:rFonts w:hint="default"/>
                      <w:sz w:val="24"/>
                      <w:szCs w:val="24"/>
                      <w:lang w:val="en-US" w:eastAsia="zh-CN"/>
                    </w:rPr>
                  </w:pPr>
                  <w:r>
                    <w:rPr>
                      <w:rFonts w:hint="eastAsia"/>
                      <w:sz w:val="24"/>
                      <w:szCs w:val="24"/>
                      <w:lang w:val="en-US" w:eastAsia="zh-CN"/>
                    </w:rPr>
                    <w:t>3</w:t>
                  </w:r>
                </w:p>
              </w:tc>
              <w:tc>
                <w:tcPr>
                  <w:tcW w:w="1960" w:type="pct"/>
                  <w:vAlign w:val="center"/>
                </w:tcPr>
                <w:p w14:paraId="556B7AEE">
                  <w:pPr>
                    <w:pStyle w:val="13"/>
                    <w:widowControl w:val="0"/>
                    <w:bidi w:val="0"/>
                    <w:spacing w:line="240" w:lineRule="auto"/>
                    <w:jc w:val="center"/>
                    <w:rPr>
                      <w:rFonts w:hint="eastAsia"/>
                      <w:sz w:val="24"/>
                      <w:szCs w:val="24"/>
                      <w:lang w:val="en-US" w:eastAsia="zh-CN"/>
                    </w:rPr>
                  </w:pPr>
                  <w:r>
                    <w:rPr>
                      <w:rFonts w:hint="eastAsia"/>
                      <w:sz w:val="24"/>
                      <w:szCs w:val="24"/>
                      <w:lang w:val="en-US" w:eastAsia="zh-CN"/>
                    </w:rPr>
                    <w:t>智能剃须刀载体</w:t>
                  </w:r>
                </w:p>
              </w:tc>
              <w:tc>
                <w:tcPr>
                  <w:tcW w:w="2526" w:type="pct"/>
                  <w:shd w:val="clear" w:color="auto" w:fill="auto"/>
                  <w:vAlign w:val="center"/>
                </w:tcPr>
                <w:p w14:paraId="1BD41FF6">
                  <w:pPr>
                    <w:keepNext w:val="0"/>
                    <w:keepLines w:val="0"/>
                    <w:widowControl/>
                    <w:suppressLineNumbers w:val="0"/>
                    <w:spacing w:line="240" w:lineRule="auto"/>
                    <w:ind w:firstLine="560" w:firstLineChars="20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drawing>
                      <wp:inline distT="0" distB="0" distL="114300" distR="114300">
                        <wp:extent cx="1967865" cy="2809240"/>
                        <wp:effectExtent l="0" t="0" r="13335" b="10160"/>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22"/>
                                <a:stretch>
                                  <a:fillRect/>
                                </a:stretch>
                              </pic:blipFill>
                              <pic:spPr>
                                <a:xfrm>
                                  <a:off x="0" y="0"/>
                                  <a:ext cx="1967865" cy="2809240"/>
                                </a:xfrm>
                                <a:prstGeom prst="rect">
                                  <a:avLst/>
                                </a:prstGeom>
                                <a:noFill/>
                                <a:ln w="9525">
                                  <a:noFill/>
                                </a:ln>
                              </pic:spPr>
                            </pic:pic>
                          </a:graphicData>
                        </a:graphic>
                      </wp:inline>
                    </w:drawing>
                  </w:r>
                </w:p>
              </w:tc>
            </w:tr>
            <w:tr w14:paraId="721D2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513" w:type="pct"/>
                  <w:vAlign w:val="center"/>
                </w:tcPr>
                <w:p w14:paraId="47CB1F20">
                  <w:pPr>
                    <w:pStyle w:val="13"/>
                    <w:widowControl w:val="0"/>
                    <w:bidi w:val="0"/>
                    <w:spacing w:line="240" w:lineRule="auto"/>
                    <w:jc w:val="center"/>
                    <w:rPr>
                      <w:rFonts w:hint="default"/>
                      <w:sz w:val="24"/>
                      <w:szCs w:val="24"/>
                      <w:lang w:val="en-US" w:eastAsia="zh-CN"/>
                    </w:rPr>
                  </w:pPr>
                  <w:r>
                    <w:rPr>
                      <w:rFonts w:hint="eastAsia"/>
                      <w:sz w:val="24"/>
                      <w:szCs w:val="24"/>
                      <w:lang w:val="en-US" w:eastAsia="zh-CN"/>
                    </w:rPr>
                    <w:t>4</w:t>
                  </w:r>
                </w:p>
              </w:tc>
              <w:tc>
                <w:tcPr>
                  <w:tcW w:w="1960" w:type="pct"/>
                  <w:vAlign w:val="center"/>
                </w:tcPr>
                <w:p w14:paraId="3DFA3216">
                  <w:pPr>
                    <w:pStyle w:val="13"/>
                    <w:widowControl w:val="0"/>
                    <w:bidi w:val="0"/>
                    <w:spacing w:line="240" w:lineRule="auto"/>
                    <w:jc w:val="center"/>
                    <w:rPr>
                      <w:rFonts w:hint="eastAsia"/>
                      <w:sz w:val="24"/>
                      <w:szCs w:val="24"/>
                      <w:lang w:val="en-US" w:eastAsia="zh-CN"/>
                    </w:rPr>
                  </w:pPr>
                  <w:r>
                    <w:rPr>
                      <w:rFonts w:hint="eastAsia"/>
                      <w:sz w:val="24"/>
                      <w:szCs w:val="24"/>
                      <w:lang w:val="en-US" w:eastAsia="zh-CN"/>
                    </w:rPr>
                    <w:t>智能单元管理柜定制（36单元格）</w:t>
                  </w:r>
                </w:p>
                <w:p w14:paraId="09FB83B6">
                  <w:pPr>
                    <w:pStyle w:val="13"/>
                    <w:widowControl w:val="0"/>
                    <w:bidi w:val="0"/>
                    <w:spacing w:line="240" w:lineRule="auto"/>
                    <w:jc w:val="center"/>
                    <w:rPr>
                      <w:rFonts w:hint="default"/>
                      <w:sz w:val="24"/>
                      <w:szCs w:val="24"/>
                      <w:lang w:val="en-US" w:eastAsia="zh-CN"/>
                    </w:rPr>
                  </w:pPr>
                  <w:r>
                    <w:rPr>
                      <w:rFonts w:hint="eastAsia"/>
                      <w:b/>
                      <w:bCs/>
                      <w:i/>
                      <w:iCs/>
                      <w:sz w:val="24"/>
                      <w:szCs w:val="24"/>
                      <w:lang w:val="en-US" w:eastAsia="zh-CN"/>
                    </w:rPr>
                    <w:t>【样图图示为34格，以实际需求为准】</w:t>
                  </w:r>
                </w:p>
              </w:tc>
              <w:tc>
                <w:tcPr>
                  <w:tcW w:w="2526" w:type="pct"/>
                  <w:shd w:val="clear" w:color="auto" w:fill="auto"/>
                  <w:vAlign w:val="center"/>
                </w:tcPr>
                <w:p w14:paraId="6650EAA9">
                  <w:pPr>
                    <w:keepNext w:val="0"/>
                    <w:keepLines w:val="0"/>
                    <w:widowControl/>
                    <w:suppressLineNumbers w:val="0"/>
                    <w:spacing w:line="240" w:lineRule="auto"/>
                    <w:ind w:firstLine="440" w:firstLineChars="200"/>
                    <w:jc w:val="center"/>
                    <w:textAlignment w:val="center"/>
                    <w:rPr>
                      <w:rFonts w:hint="default" w:ascii="宋体" w:hAnsi="宋体" w:eastAsia="宋体" w:cs="宋体"/>
                      <w:i w:val="0"/>
                      <w:iCs w:val="0"/>
                      <w:color w:val="FF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drawing>
                      <wp:inline distT="0" distB="0" distL="114300" distR="114300">
                        <wp:extent cx="1696720" cy="4241800"/>
                        <wp:effectExtent l="0" t="0" r="17780" b="6350"/>
                        <wp:docPr id="10"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IMG_256"/>
                                <pic:cNvPicPr>
                                  <a:picLocks noChangeAspect="1"/>
                                </pic:cNvPicPr>
                              </pic:nvPicPr>
                              <pic:blipFill>
                                <a:blip r:embed="rId23"/>
                                <a:stretch>
                                  <a:fillRect/>
                                </a:stretch>
                              </pic:blipFill>
                              <pic:spPr>
                                <a:xfrm>
                                  <a:off x="0" y="0"/>
                                  <a:ext cx="1696720" cy="4241800"/>
                                </a:xfrm>
                                <a:prstGeom prst="rect">
                                  <a:avLst/>
                                </a:prstGeom>
                                <a:noFill/>
                                <a:ln w="9525">
                                  <a:noFill/>
                                </a:ln>
                              </pic:spPr>
                            </pic:pic>
                          </a:graphicData>
                        </a:graphic>
                      </wp:inline>
                    </w:drawing>
                  </w:r>
                </w:p>
              </w:tc>
            </w:tr>
            <w:tr w14:paraId="1413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513" w:type="pct"/>
                  <w:vAlign w:val="center"/>
                </w:tcPr>
                <w:p w14:paraId="0191169E">
                  <w:pPr>
                    <w:pStyle w:val="13"/>
                    <w:widowControl w:val="0"/>
                    <w:bidi w:val="0"/>
                    <w:spacing w:line="240" w:lineRule="auto"/>
                    <w:jc w:val="center"/>
                    <w:rPr>
                      <w:rFonts w:hint="default"/>
                      <w:sz w:val="24"/>
                      <w:szCs w:val="24"/>
                      <w:lang w:val="en-US" w:eastAsia="zh-CN"/>
                    </w:rPr>
                  </w:pPr>
                  <w:r>
                    <w:rPr>
                      <w:rFonts w:hint="eastAsia"/>
                      <w:sz w:val="24"/>
                      <w:szCs w:val="24"/>
                      <w:lang w:val="en-US" w:eastAsia="zh-CN"/>
                    </w:rPr>
                    <w:t>5</w:t>
                  </w:r>
                </w:p>
              </w:tc>
              <w:tc>
                <w:tcPr>
                  <w:tcW w:w="1960" w:type="pct"/>
                  <w:vAlign w:val="center"/>
                </w:tcPr>
                <w:p w14:paraId="38029FE2">
                  <w:pPr>
                    <w:pStyle w:val="13"/>
                    <w:widowControl w:val="0"/>
                    <w:bidi w:val="0"/>
                    <w:spacing w:line="240" w:lineRule="auto"/>
                    <w:jc w:val="center"/>
                    <w:rPr>
                      <w:rFonts w:hint="eastAsia"/>
                      <w:sz w:val="24"/>
                      <w:szCs w:val="24"/>
                      <w:lang w:val="en-US" w:eastAsia="zh-CN"/>
                    </w:rPr>
                  </w:pPr>
                  <w:r>
                    <w:rPr>
                      <w:rFonts w:hint="eastAsia"/>
                      <w:sz w:val="24"/>
                      <w:szCs w:val="24"/>
                      <w:lang w:val="en-US" w:eastAsia="zh-CN"/>
                    </w:rPr>
                    <w:t>智能单元管理柜定制（15单元格）</w:t>
                  </w:r>
                </w:p>
                <w:p w14:paraId="0CC6B269">
                  <w:pPr>
                    <w:pStyle w:val="13"/>
                    <w:widowControl w:val="0"/>
                    <w:bidi w:val="0"/>
                    <w:spacing w:line="240" w:lineRule="auto"/>
                    <w:jc w:val="center"/>
                    <w:rPr>
                      <w:rFonts w:hint="eastAsia"/>
                      <w:sz w:val="24"/>
                      <w:szCs w:val="24"/>
                      <w:lang w:val="en-US" w:eastAsia="zh-CN"/>
                    </w:rPr>
                  </w:pPr>
                  <w:r>
                    <w:rPr>
                      <w:rFonts w:hint="eastAsia"/>
                      <w:b/>
                      <w:bCs/>
                      <w:i/>
                      <w:iCs/>
                      <w:sz w:val="24"/>
                      <w:szCs w:val="24"/>
                      <w:lang w:val="en-US" w:eastAsia="zh-CN"/>
                    </w:rPr>
                    <w:t>【样图图示为17格，以实际需求为准】</w:t>
                  </w:r>
                </w:p>
              </w:tc>
              <w:tc>
                <w:tcPr>
                  <w:tcW w:w="2526" w:type="pct"/>
                  <w:shd w:val="clear" w:color="auto" w:fill="auto"/>
                  <w:vAlign w:val="center"/>
                </w:tcPr>
                <w:p w14:paraId="5AD6A214">
                  <w:pPr>
                    <w:keepNext w:val="0"/>
                    <w:keepLines w:val="0"/>
                    <w:widowControl/>
                    <w:suppressLineNumbers w:val="0"/>
                    <w:spacing w:line="240" w:lineRule="auto"/>
                    <w:ind w:firstLine="440" w:firstLineChars="200"/>
                    <w:jc w:val="center"/>
                    <w:textAlignment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drawing>
                      <wp:inline distT="0" distB="0" distL="114300" distR="114300">
                        <wp:extent cx="1680845" cy="3128645"/>
                        <wp:effectExtent l="0" t="0" r="14605" b="14605"/>
                        <wp:docPr id="12"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IMG_256"/>
                                <pic:cNvPicPr>
                                  <a:picLocks noChangeAspect="1"/>
                                </pic:cNvPicPr>
                              </pic:nvPicPr>
                              <pic:blipFill>
                                <a:blip r:embed="rId24"/>
                                <a:stretch>
                                  <a:fillRect/>
                                </a:stretch>
                              </pic:blipFill>
                              <pic:spPr>
                                <a:xfrm>
                                  <a:off x="0" y="0"/>
                                  <a:ext cx="1680845" cy="3128645"/>
                                </a:xfrm>
                                <a:prstGeom prst="rect">
                                  <a:avLst/>
                                </a:prstGeom>
                                <a:noFill/>
                                <a:ln w="9525">
                                  <a:noFill/>
                                </a:ln>
                              </pic:spPr>
                            </pic:pic>
                          </a:graphicData>
                        </a:graphic>
                      </wp:inline>
                    </w:drawing>
                  </w:r>
                </w:p>
              </w:tc>
            </w:tr>
          </w:tbl>
          <w:p w14:paraId="784CCE1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FF0000"/>
                <w:sz w:val="22"/>
                <w:szCs w:val="22"/>
                <w:u w:val="none"/>
              </w:rPr>
            </w:pPr>
          </w:p>
        </w:tc>
      </w:tr>
    </w:tbl>
    <w:p w14:paraId="0F09FF16">
      <w:pPr>
        <w:rPr>
          <w:rFonts w:hint="eastAsia"/>
        </w:rPr>
      </w:pPr>
      <w:r>
        <w:rPr>
          <w:rFonts w:hint="eastAsia"/>
        </w:rPr>
        <w:br w:type="page"/>
      </w:r>
    </w:p>
    <w:p w14:paraId="04EA5427">
      <w:pPr>
        <w:pStyle w:val="2"/>
        <w:bidi w:val="0"/>
        <w:rPr>
          <w:rFonts w:hint="eastAsia"/>
          <w:lang w:val="en-US" w:eastAsia="zh-CN"/>
        </w:rPr>
      </w:pPr>
      <w:bookmarkStart w:id="225" w:name="_Toc16735"/>
      <w:bookmarkStart w:id="226" w:name="_Toc18835"/>
      <w:bookmarkStart w:id="227" w:name="_Toc8205235"/>
      <w:bookmarkStart w:id="228" w:name="_Toc23543"/>
      <w:bookmarkStart w:id="229" w:name="_Toc7892"/>
      <w:bookmarkStart w:id="230" w:name="_Toc8375"/>
      <w:r>
        <w:rPr>
          <w:rFonts w:hint="eastAsia"/>
          <w:lang w:val="en-US" w:eastAsia="zh-CN"/>
        </w:rPr>
        <w:t>第四章 合同格式</w:t>
      </w:r>
      <w:bookmarkEnd w:id="225"/>
      <w:bookmarkEnd w:id="226"/>
      <w:bookmarkEnd w:id="227"/>
      <w:bookmarkEnd w:id="228"/>
      <w:bookmarkEnd w:id="229"/>
      <w:bookmarkEnd w:id="230"/>
    </w:p>
    <w:p w14:paraId="091CDBC0">
      <w:pPr>
        <w:ind w:left="0" w:leftChars="0" w:firstLine="0" w:firstLineChars="0"/>
        <w:rPr>
          <w:rFonts w:hint="eastAsia"/>
          <w:lang w:val="en-US" w:eastAsia="zh-CN"/>
        </w:rPr>
      </w:pPr>
    </w:p>
    <w:p w14:paraId="7D07A4DC">
      <w:pPr>
        <w:spacing w:line="480" w:lineRule="exact"/>
        <w:ind w:left="0" w:leftChars="0" w:firstLine="0" w:firstLineChars="0"/>
        <w:jc w:val="center"/>
        <w:rPr>
          <w:rFonts w:hint="eastAsia" w:ascii="宋体" w:hAnsi="宋体" w:eastAsia="宋体" w:cs="宋体"/>
          <w:b/>
          <w:color w:val="auto"/>
          <w:sz w:val="30"/>
          <w:szCs w:val="30"/>
          <w:highlight w:val="none"/>
          <w:lang w:eastAsia="zh-CN"/>
        </w:rPr>
      </w:pPr>
      <w:r>
        <w:rPr>
          <w:rFonts w:hint="eastAsia" w:ascii="宋体" w:hAnsi="宋体" w:eastAsia="宋体" w:cs="宋体"/>
          <w:b/>
          <w:color w:val="auto"/>
          <w:sz w:val="30"/>
          <w:szCs w:val="30"/>
          <w:highlight w:val="none"/>
          <w:lang w:eastAsia="zh-CN"/>
        </w:rPr>
        <w:t>河南省平原监狱专用剃须刀及配套智能管控设备建设项目合同</w:t>
      </w:r>
    </w:p>
    <w:p w14:paraId="26A92923">
      <w:pPr>
        <w:spacing w:line="480" w:lineRule="exact"/>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仅供参考</w:t>
      </w:r>
      <w:r>
        <w:rPr>
          <w:rFonts w:hint="eastAsia" w:ascii="宋体" w:hAnsi="宋体" w:eastAsia="宋体" w:cs="宋体"/>
          <w:b/>
          <w:color w:val="auto"/>
          <w:sz w:val="24"/>
          <w:szCs w:val="24"/>
          <w:highlight w:val="none"/>
          <w:lang w:eastAsia="zh-CN"/>
        </w:rPr>
        <w:t>）</w:t>
      </w:r>
    </w:p>
    <w:p w14:paraId="716163DC">
      <w:pPr>
        <w:spacing w:line="360" w:lineRule="auto"/>
        <w:ind w:left="0" w:leftChars="0" w:firstLine="0" w:firstLineChars="0"/>
        <w:rPr>
          <w:rFonts w:hint="eastAsia" w:ascii="宋体" w:hAnsi="宋体" w:eastAsia="宋体" w:cs="宋体"/>
          <w:color w:val="auto"/>
          <w:sz w:val="24"/>
          <w:szCs w:val="24"/>
          <w:highlight w:val="none"/>
        </w:rPr>
      </w:pPr>
    </w:p>
    <w:p w14:paraId="47F46CC5">
      <w:pPr>
        <w:spacing w:line="360" w:lineRule="auto"/>
        <w:ind w:left="0" w:leftChars="0" w:firstLine="0" w:firstLineChars="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甲方（需方）：</w:t>
      </w:r>
      <w:r>
        <w:rPr>
          <w:rFonts w:hint="eastAsia" w:ascii="宋体" w:hAnsi="宋体" w:cs="宋体"/>
          <w:color w:val="auto"/>
          <w:sz w:val="24"/>
          <w:szCs w:val="24"/>
          <w:highlight w:val="none"/>
          <w:u w:val="single"/>
          <w:lang w:val="en-US" w:eastAsia="zh-CN"/>
        </w:rPr>
        <w:t xml:space="preserve">    河南省</w:t>
      </w:r>
      <w:r>
        <w:rPr>
          <w:rFonts w:hint="eastAsia" w:cs="宋体"/>
          <w:color w:val="auto"/>
          <w:sz w:val="24"/>
          <w:szCs w:val="24"/>
          <w:highlight w:val="none"/>
          <w:u w:val="single"/>
          <w:lang w:val="en-US" w:eastAsia="zh-CN"/>
        </w:rPr>
        <w:t>平原</w:t>
      </w:r>
      <w:r>
        <w:rPr>
          <w:rFonts w:hint="eastAsia" w:ascii="宋体" w:hAnsi="宋体" w:cs="宋体"/>
          <w:color w:val="auto"/>
          <w:sz w:val="24"/>
          <w:szCs w:val="24"/>
          <w:highlight w:val="none"/>
          <w:u w:val="single"/>
          <w:lang w:val="en-US" w:eastAsia="zh-CN"/>
        </w:rPr>
        <w:t xml:space="preserve">监狱      </w:t>
      </w:r>
    </w:p>
    <w:p w14:paraId="108841FC">
      <w:pPr>
        <w:spacing w:line="360" w:lineRule="auto"/>
        <w:ind w:left="0" w:leftChars="0" w:firstLine="0" w:firstLineChars="0"/>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乙方（供方）：</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05DEE2D">
      <w:pPr>
        <w:spacing w:line="360" w:lineRule="auto"/>
        <w:ind w:firstLine="480"/>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u w:val="single"/>
        </w:rPr>
        <w:t>河南省平原监狱专用剃须刀及配套智能管控设备建设项目</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成交</w:t>
      </w:r>
      <w:r>
        <w:rPr>
          <w:rFonts w:hint="eastAsia" w:ascii="宋体" w:hAnsi="宋体" w:eastAsia="宋体" w:cs="宋体"/>
          <w:color w:val="auto"/>
          <w:sz w:val="24"/>
          <w:szCs w:val="24"/>
          <w:highlight w:val="none"/>
          <w:u w:val="single"/>
        </w:rPr>
        <w:t xml:space="preserve">通知书和招标（采购）、投标（响应性）文件（或其他采购依据）  </w:t>
      </w:r>
      <w:r>
        <w:rPr>
          <w:rFonts w:hint="eastAsia" w:ascii="宋体" w:hAnsi="宋体" w:eastAsia="宋体" w:cs="宋体"/>
          <w:color w:val="auto"/>
          <w:sz w:val="24"/>
          <w:szCs w:val="24"/>
          <w:highlight w:val="none"/>
        </w:rPr>
        <w:t>，经甲、乙双方协商，于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日签订本合同。</w:t>
      </w:r>
    </w:p>
    <w:p w14:paraId="50C937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第一条</w:t>
      </w:r>
      <w:r>
        <w:rPr>
          <w:rFonts w:hint="eastAsia" w:ascii="宋体" w:hAnsi="宋体" w:eastAsia="宋体" w:cs="宋体"/>
          <w:b w:val="0"/>
          <w:bCs/>
          <w:color w:val="auto"/>
          <w:sz w:val="24"/>
          <w:szCs w:val="24"/>
          <w:highlight w:val="none"/>
        </w:rPr>
        <w:t xml:space="preserve">  </w:t>
      </w:r>
      <w:r>
        <w:rPr>
          <w:rFonts w:hint="eastAsia" w:ascii="宋体" w:hAnsi="宋体" w:eastAsia="宋体" w:cs="宋体"/>
          <w:b/>
          <w:bCs w:val="0"/>
          <w:color w:val="auto"/>
          <w:sz w:val="24"/>
          <w:szCs w:val="24"/>
          <w:highlight w:val="none"/>
        </w:rPr>
        <w:t>合同标的之名称、型号、规格、数量、价格</w:t>
      </w:r>
    </w:p>
    <w:p w14:paraId="5DD000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设备的名称、规格、单价、数量及产地等详见明细表，明细表是本合同的一部分。乙方应随货免费提供设备的技术文件，包括相应的图纸、操作手册、维护手册、质量保证文件、合格证、配置清单、服务指南等。产品名称、品牌、规格型号、数量 、价款等见下表</w:t>
      </w:r>
    </w:p>
    <w:tbl>
      <w:tblPr>
        <w:tblStyle w:val="10"/>
        <w:tblpPr w:leftFromText="180" w:rightFromText="180" w:vertAnchor="text" w:horzAnchor="page" w:tblpXSpec="center" w:tblpY="481"/>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0"/>
        <w:gridCol w:w="946"/>
        <w:gridCol w:w="1677"/>
        <w:gridCol w:w="1201"/>
        <w:gridCol w:w="1285"/>
        <w:gridCol w:w="1444"/>
        <w:gridCol w:w="1725"/>
      </w:tblGrid>
      <w:tr w14:paraId="58C6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pct"/>
            <w:tcBorders>
              <w:top w:val="single" w:color="auto" w:sz="4" w:space="0"/>
              <w:left w:val="single" w:color="auto" w:sz="4" w:space="0"/>
              <w:bottom w:val="single" w:color="auto" w:sz="4" w:space="0"/>
              <w:right w:val="single" w:color="auto" w:sz="4" w:space="0"/>
            </w:tcBorders>
            <w:noWrap w:val="0"/>
            <w:vAlign w:val="center"/>
          </w:tcPr>
          <w:p w14:paraId="4B1E8FA4">
            <w:pPr>
              <w:pStyle w:val="13"/>
              <w:bidi w:val="0"/>
              <w:spacing w:line="360" w:lineRule="auto"/>
              <w:jc w:val="center"/>
              <w:rPr>
                <w:rFonts w:hint="eastAsia"/>
                <w:sz w:val="24"/>
                <w:szCs w:val="22"/>
              </w:rPr>
            </w:pPr>
            <w:r>
              <w:rPr>
                <w:rFonts w:hint="eastAsia"/>
                <w:sz w:val="24"/>
                <w:szCs w:val="22"/>
              </w:rPr>
              <w:t>产品名称</w:t>
            </w:r>
          </w:p>
        </w:tc>
        <w:tc>
          <w:tcPr>
            <w:tcW w:w="475" w:type="pct"/>
            <w:tcBorders>
              <w:top w:val="single" w:color="auto" w:sz="4" w:space="0"/>
              <w:left w:val="nil"/>
              <w:bottom w:val="single" w:color="auto" w:sz="4" w:space="0"/>
              <w:right w:val="single" w:color="auto" w:sz="4" w:space="0"/>
            </w:tcBorders>
            <w:noWrap w:val="0"/>
            <w:vAlign w:val="center"/>
          </w:tcPr>
          <w:p w14:paraId="5728B432">
            <w:pPr>
              <w:pStyle w:val="13"/>
              <w:bidi w:val="0"/>
              <w:spacing w:line="360" w:lineRule="auto"/>
              <w:jc w:val="center"/>
              <w:rPr>
                <w:rFonts w:hint="eastAsia"/>
                <w:sz w:val="24"/>
                <w:szCs w:val="22"/>
              </w:rPr>
            </w:pPr>
            <w:r>
              <w:rPr>
                <w:rFonts w:hint="eastAsia"/>
                <w:sz w:val="24"/>
                <w:szCs w:val="22"/>
              </w:rPr>
              <w:t>品牌</w:t>
            </w:r>
          </w:p>
        </w:tc>
        <w:tc>
          <w:tcPr>
            <w:tcW w:w="842" w:type="pct"/>
            <w:tcBorders>
              <w:top w:val="single" w:color="auto" w:sz="4" w:space="0"/>
              <w:left w:val="nil"/>
              <w:bottom w:val="single" w:color="auto" w:sz="4" w:space="0"/>
              <w:right w:val="single" w:color="auto" w:sz="4" w:space="0"/>
            </w:tcBorders>
            <w:noWrap w:val="0"/>
            <w:vAlign w:val="center"/>
          </w:tcPr>
          <w:p w14:paraId="265F31E5">
            <w:pPr>
              <w:pStyle w:val="13"/>
              <w:bidi w:val="0"/>
              <w:spacing w:line="360" w:lineRule="auto"/>
              <w:jc w:val="center"/>
              <w:rPr>
                <w:rFonts w:hint="eastAsia"/>
                <w:sz w:val="24"/>
                <w:szCs w:val="22"/>
              </w:rPr>
            </w:pPr>
            <w:r>
              <w:rPr>
                <w:rFonts w:hint="eastAsia"/>
                <w:sz w:val="24"/>
                <w:szCs w:val="22"/>
              </w:rPr>
              <w:t>规格型号</w:t>
            </w:r>
          </w:p>
        </w:tc>
        <w:tc>
          <w:tcPr>
            <w:tcW w:w="603" w:type="pct"/>
            <w:tcBorders>
              <w:top w:val="single" w:color="auto" w:sz="4" w:space="0"/>
              <w:left w:val="nil"/>
              <w:bottom w:val="single" w:color="auto" w:sz="4" w:space="0"/>
              <w:right w:val="single" w:color="auto" w:sz="4" w:space="0"/>
            </w:tcBorders>
            <w:noWrap w:val="0"/>
            <w:vAlign w:val="center"/>
          </w:tcPr>
          <w:p w14:paraId="25F13B78">
            <w:pPr>
              <w:pStyle w:val="13"/>
              <w:bidi w:val="0"/>
              <w:spacing w:line="360" w:lineRule="auto"/>
              <w:jc w:val="center"/>
              <w:rPr>
                <w:rFonts w:hint="eastAsia"/>
                <w:sz w:val="24"/>
                <w:szCs w:val="22"/>
              </w:rPr>
            </w:pPr>
            <w:r>
              <w:rPr>
                <w:rFonts w:hint="eastAsia"/>
                <w:sz w:val="24"/>
                <w:szCs w:val="22"/>
              </w:rPr>
              <w:t>产地</w:t>
            </w:r>
          </w:p>
        </w:tc>
        <w:tc>
          <w:tcPr>
            <w:tcW w:w="645" w:type="pct"/>
            <w:tcBorders>
              <w:top w:val="single" w:color="auto" w:sz="4" w:space="0"/>
              <w:left w:val="nil"/>
              <w:bottom w:val="single" w:color="auto" w:sz="4" w:space="0"/>
              <w:right w:val="single" w:color="auto" w:sz="4" w:space="0"/>
            </w:tcBorders>
            <w:noWrap w:val="0"/>
            <w:vAlign w:val="center"/>
          </w:tcPr>
          <w:p w14:paraId="5C30C82B">
            <w:pPr>
              <w:pStyle w:val="13"/>
              <w:bidi w:val="0"/>
              <w:spacing w:line="360" w:lineRule="auto"/>
              <w:jc w:val="center"/>
              <w:rPr>
                <w:rFonts w:hint="eastAsia"/>
                <w:sz w:val="24"/>
                <w:szCs w:val="22"/>
              </w:rPr>
            </w:pPr>
            <w:r>
              <w:rPr>
                <w:rFonts w:hint="eastAsia"/>
                <w:sz w:val="24"/>
                <w:szCs w:val="22"/>
                <w:lang w:val="en-US" w:eastAsia="zh-CN"/>
              </w:rPr>
              <w:t>单</w:t>
            </w:r>
            <w:r>
              <w:rPr>
                <w:rFonts w:hint="eastAsia"/>
                <w:sz w:val="24"/>
                <w:szCs w:val="22"/>
              </w:rPr>
              <w:t>价（元）</w:t>
            </w:r>
          </w:p>
        </w:tc>
        <w:tc>
          <w:tcPr>
            <w:tcW w:w="725" w:type="pct"/>
            <w:tcBorders>
              <w:top w:val="single" w:color="auto" w:sz="4" w:space="0"/>
              <w:left w:val="nil"/>
              <w:bottom w:val="single" w:color="auto" w:sz="4" w:space="0"/>
              <w:right w:val="single" w:color="auto" w:sz="4" w:space="0"/>
            </w:tcBorders>
            <w:noWrap w:val="0"/>
            <w:vAlign w:val="center"/>
          </w:tcPr>
          <w:p w14:paraId="72D9BC01">
            <w:pPr>
              <w:pStyle w:val="13"/>
              <w:bidi w:val="0"/>
              <w:spacing w:line="360" w:lineRule="auto"/>
              <w:jc w:val="center"/>
              <w:rPr>
                <w:rFonts w:hint="eastAsia"/>
                <w:sz w:val="24"/>
                <w:szCs w:val="22"/>
              </w:rPr>
            </w:pPr>
            <w:r>
              <w:rPr>
                <w:rFonts w:hint="eastAsia"/>
                <w:sz w:val="24"/>
                <w:szCs w:val="22"/>
              </w:rPr>
              <w:t>数量</w:t>
            </w:r>
          </w:p>
          <w:p w14:paraId="253F8E13">
            <w:pPr>
              <w:pStyle w:val="13"/>
              <w:bidi w:val="0"/>
              <w:spacing w:line="360" w:lineRule="auto"/>
              <w:jc w:val="center"/>
              <w:rPr>
                <w:rFonts w:hint="eastAsia"/>
                <w:sz w:val="24"/>
                <w:szCs w:val="22"/>
                <w:lang w:val="en-US" w:eastAsia="zh-CN"/>
              </w:rPr>
            </w:pPr>
            <w:r>
              <w:rPr>
                <w:rFonts w:hint="eastAsia"/>
                <w:sz w:val="24"/>
                <w:szCs w:val="22"/>
                <w:lang w:val="en-US" w:eastAsia="zh-CN"/>
              </w:rPr>
              <w:t>(台/套）</w:t>
            </w:r>
          </w:p>
        </w:tc>
        <w:tc>
          <w:tcPr>
            <w:tcW w:w="862" w:type="pct"/>
            <w:tcBorders>
              <w:top w:val="single" w:color="auto" w:sz="4" w:space="0"/>
              <w:left w:val="nil"/>
              <w:bottom w:val="single" w:color="auto" w:sz="4" w:space="0"/>
              <w:right w:val="single" w:color="auto" w:sz="4" w:space="0"/>
            </w:tcBorders>
            <w:noWrap w:val="0"/>
            <w:vAlign w:val="center"/>
          </w:tcPr>
          <w:p w14:paraId="39E25690">
            <w:pPr>
              <w:pStyle w:val="13"/>
              <w:bidi w:val="0"/>
              <w:spacing w:line="360" w:lineRule="auto"/>
              <w:jc w:val="center"/>
              <w:rPr>
                <w:rFonts w:hint="eastAsia"/>
                <w:sz w:val="24"/>
                <w:szCs w:val="22"/>
              </w:rPr>
            </w:pPr>
            <w:r>
              <w:rPr>
                <w:rFonts w:hint="eastAsia"/>
                <w:sz w:val="24"/>
                <w:szCs w:val="22"/>
              </w:rPr>
              <w:t>金额（元）</w:t>
            </w:r>
          </w:p>
        </w:tc>
      </w:tr>
      <w:tr w14:paraId="07605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pct"/>
            <w:tcBorders>
              <w:top w:val="single" w:color="auto" w:sz="4" w:space="0"/>
              <w:left w:val="single" w:color="auto" w:sz="4" w:space="0"/>
              <w:bottom w:val="single" w:color="auto" w:sz="4" w:space="0"/>
              <w:right w:val="single" w:color="auto" w:sz="4" w:space="0"/>
            </w:tcBorders>
            <w:noWrap w:val="0"/>
            <w:vAlign w:val="top"/>
          </w:tcPr>
          <w:p w14:paraId="545A2FE2">
            <w:pPr>
              <w:pStyle w:val="13"/>
              <w:bidi w:val="0"/>
              <w:spacing w:line="360" w:lineRule="auto"/>
              <w:rPr>
                <w:rFonts w:hint="eastAsia"/>
                <w:sz w:val="24"/>
                <w:szCs w:val="22"/>
              </w:rPr>
            </w:pPr>
          </w:p>
        </w:tc>
        <w:tc>
          <w:tcPr>
            <w:tcW w:w="475" w:type="pct"/>
            <w:tcBorders>
              <w:top w:val="single" w:color="auto" w:sz="4" w:space="0"/>
              <w:left w:val="nil"/>
              <w:bottom w:val="single" w:color="auto" w:sz="4" w:space="0"/>
              <w:right w:val="single" w:color="auto" w:sz="4" w:space="0"/>
            </w:tcBorders>
            <w:noWrap w:val="0"/>
            <w:vAlign w:val="top"/>
          </w:tcPr>
          <w:p w14:paraId="4A4145C2">
            <w:pPr>
              <w:pStyle w:val="13"/>
              <w:bidi w:val="0"/>
              <w:spacing w:line="360" w:lineRule="auto"/>
              <w:rPr>
                <w:rFonts w:hint="eastAsia"/>
                <w:sz w:val="24"/>
                <w:szCs w:val="22"/>
              </w:rPr>
            </w:pPr>
          </w:p>
        </w:tc>
        <w:tc>
          <w:tcPr>
            <w:tcW w:w="842" w:type="pct"/>
            <w:tcBorders>
              <w:top w:val="single" w:color="auto" w:sz="4" w:space="0"/>
              <w:left w:val="nil"/>
              <w:bottom w:val="single" w:color="auto" w:sz="4" w:space="0"/>
              <w:right w:val="single" w:color="auto" w:sz="4" w:space="0"/>
            </w:tcBorders>
            <w:noWrap w:val="0"/>
            <w:vAlign w:val="top"/>
          </w:tcPr>
          <w:p w14:paraId="2743C849">
            <w:pPr>
              <w:pStyle w:val="13"/>
              <w:bidi w:val="0"/>
              <w:spacing w:line="360" w:lineRule="auto"/>
              <w:rPr>
                <w:rFonts w:hint="eastAsia"/>
                <w:sz w:val="24"/>
                <w:szCs w:val="22"/>
              </w:rPr>
            </w:pPr>
          </w:p>
        </w:tc>
        <w:tc>
          <w:tcPr>
            <w:tcW w:w="603" w:type="pct"/>
            <w:tcBorders>
              <w:top w:val="single" w:color="auto" w:sz="4" w:space="0"/>
              <w:left w:val="nil"/>
              <w:bottom w:val="single" w:color="auto" w:sz="4" w:space="0"/>
              <w:right w:val="single" w:color="auto" w:sz="4" w:space="0"/>
            </w:tcBorders>
            <w:noWrap w:val="0"/>
            <w:vAlign w:val="top"/>
          </w:tcPr>
          <w:p w14:paraId="19FF1B8F">
            <w:pPr>
              <w:pStyle w:val="13"/>
              <w:bidi w:val="0"/>
              <w:spacing w:line="360" w:lineRule="auto"/>
              <w:rPr>
                <w:rFonts w:hint="eastAsia"/>
                <w:sz w:val="24"/>
                <w:szCs w:val="22"/>
              </w:rPr>
            </w:pPr>
          </w:p>
        </w:tc>
        <w:tc>
          <w:tcPr>
            <w:tcW w:w="645" w:type="pct"/>
            <w:tcBorders>
              <w:top w:val="single" w:color="auto" w:sz="4" w:space="0"/>
              <w:left w:val="nil"/>
              <w:bottom w:val="single" w:color="auto" w:sz="4" w:space="0"/>
              <w:right w:val="single" w:color="auto" w:sz="4" w:space="0"/>
            </w:tcBorders>
            <w:noWrap w:val="0"/>
            <w:vAlign w:val="top"/>
          </w:tcPr>
          <w:p w14:paraId="550A5A20">
            <w:pPr>
              <w:pStyle w:val="13"/>
              <w:bidi w:val="0"/>
              <w:spacing w:line="360" w:lineRule="auto"/>
              <w:rPr>
                <w:rFonts w:hint="eastAsia"/>
                <w:sz w:val="24"/>
                <w:szCs w:val="22"/>
              </w:rPr>
            </w:pPr>
          </w:p>
        </w:tc>
        <w:tc>
          <w:tcPr>
            <w:tcW w:w="725" w:type="pct"/>
            <w:tcBorders>
              <w:top w:val="single" w:color="auto" w:sz="4" w:space="0"/>
              <w:left w:val="nil"/>
              <w:bottom w:val="single" w:color="auto" w:sz="4" w:space="0"/>
              <w:right w:val="single" w:color="auto" w:sz="4" w:space="0"/>
            </w:tcBorders>
            <w:noWrap w:val="0"/>
            <w:vAlign w:val="top"/>
          </w:tcPr>
          <w:p w14:paraId="1E1505F0">
            <w:pPr>
              <w:pStyle w:val="13"/>
              <w:bidi w:val="0"/>
              <w:spacing w:line="360" w:lineRule="auto"/>
              <w:rPr>
                <w:rFonts w:hint="eastAsia"/>
                <w:sz w:val="24"/>
                <w:szCs w:val="22"/>
              </w:rPr>
            </w:pPr>
          </w:p>
        </w:tc>
        <w:tc>
          <w:tcPr>
            <w:tcW w:w="862" w:type="pct"/>
            <w:tcBorders>
              <w:top w:val="single" w:color="auto" w:sz="4" w:space="0"/>
              <w:left w:val="nil"/>
              <w:bottom w:val="single" w:color="auto" w:sz="4" w:space="0"/>
              <w:right w:val="single" w:color="auto" w:sz="4" w:space="0"/>
            </w:tcBorders>
            <w:noWrap w:val="0"/>
            <w:vAlign w:val="top"/>
          </w:tcPr>
          <w:p w14:paraId="4956CCD8">
            <w:pPr>
              <w:pStyle w:val="13"/>
              <w:bidi w:val="0"/>
              <w:spacing w:line="360" w:lineRule="auto"/>
              <w:rPr>
                <w:rFonts w:hint="eastAsia"/>
                <w:sz w:val="24"/>
                <w:szCs w:val="22"/>
              </w:rPr>
            </w:pPr>
          </w:p>
        </w:tc>
      </w:tr>
      <w:tr w14:paraId="65F67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pct"/>
            <w:tcBorders>
              <w:top w:val="single" w:color="auto" w:sz="4" w:space="0"/>
              <w:left w:val="single" w:color="auto" w:sz="4" w:space="0"/>
              <w:bottom w:val="single" w:color="auto" w:sz="4" w:space="0"/>
              <w:right w:val="single" w:color="auto" w:sz="4" w:space="0"/>
            </w:tcBorders>
            <w:noWrap w:val="0"/>
            <w:vAlign w:val="top"/>
          </w:tcPr>
          <w:p w14:paraId="2326E792">
            <w:pPr>
              <w:pStyle w:val="13"/>
              <w:bidi w:val="0"/>
              <w:spacing w:line="360" w:lineRule="auto"/>
              <w:rPr>
                <w:rFonts w:hint="eastAsia"/>
                <w:sz w:val="24"/>
                <w:szCs w:val="22"/>
              </w:rPr>
            </w:pPr>
          </w:p>
        </w:tc>
        <w:tc>
          <w:tcPr>
            <w:tcW w:w="475" w:type="pct"/>
            <w:tcBorders>
              <w:top w:val="single" w:color="auto" w:sz="4" w:space="0"/>
              <w:left w:val="nil"/>
              <w:bottom w:val="single" w:color="auto" w:sz="4" w:space="0"/>
              <w:right w:val="single" w:color="auto" w:sz="4" w:space="0"/>
            </w:tcBorders>
            <w:noWrap w:val="0"/>
            <w:vAlign w:val="top"/>
          </w:tcPr>
          <w:p w14:paraId="39B001FE">
            <w:pPr>
              <w:pStyle w:val="13"/>
              <w:bidi w:val="0"/>
              <w:spacing w:line="360" w:lineRule="auto"/>
              <w:rPr>
                <w:rFonts w:hint="eastAsia"/>
                <w:sz w:val="24"/>
                <w:szCs w:val="22"/>
              </w:rPr>
            </w:pPr>
          </w:p>
        </w:tc>
        <w:tc>
          <w:tcPr>
            <w:tcW w:w="842" w:type="pct"/>
            <w:tcBorders>
              <w:top w:val="single" w:color="auto" w:sz="4" w:space="0"/>
              <w:left w:val="nil"/>
              <w:bottom w:val="single" w:color="auto" w:sz="4" w:space="0"/>
              <w:right w:val="single" w:color="auto" w:sz="4" w:space="0"/>
            </w:tcBorders>
            <w:noWrap w:val="0"/>
            <w:vAlign w:val="top"/>
          </w:tcPr>
          <w:p w14:paraId="0ABE4E28">
            <w:pPr>
              <w:pStyle w:val="13"/>
              <w:bidi w:val="0"/>
              <w:spacing w:line="360" w:lineRule="auto"/>
              <w:rPr>
                <w:rFonts w:hint="eastAsia"/>
                <w:sz w:val="24"/>
                <w:szCs w:val="22"/>
              </w:rPr>
            </w:pPr>
          </w:p>
        </w:tc>
        <w:tc>
          <w:tcPr>
            <w:tcW w:w="603" w:type="pct"/>
            <w:tcBorders>
              <w:top w:val="single" w:color="auto" w:sz="4" w:space="0"/>
              <w:left w:val="nil"/>
              <w:bottom w:val="single" w:color="auto" w:sz="4" w:space="0"/>
              <w:right w:val="single" w:color="auto" w:sz="4" w:space="0"/>
            </w:tcBorders>
            <w:noWrap w:val="0"/>
            <w:vAlign w:val="top"/>
          </w:tcPr>
          <w:p w14:paraId="6926872E">
            <w:pPr>
              <w:pStyle w:val="13"/>
              <w:bidi w:val="0"/>
              <w:spacing w:line="360" w:lineRule="auto"/>
              <w:rPr>
                <w:rFonts w:hint="eastAsia"/>
                <w:sz w:val="24"/>
                <w:szCs w:val="22"/>
              </w:rPr>
            </w:pPr>
          </w:p>
        </w:tc>
        <w:tc>
          <w:tcPr>
            <w:tcW w:w="645" w:type="pct"/>
            <w:tcBorders>
              <w:top w:val="single" w:color="auto" w:sz="4" w:space="0"/>
              <w:left w:val="nil"/>
              <w:bottom w:val="single" w:color="auto" w:sz="4" w:space="0"/>
              <w:right w:val="single" w:color="auto" w:sz="4" w:space="0"/>
            </w:tcBorders>
            <w:noWrap w:val="0"/>
            <w:vAlign w:val="top"/>
          </w:tcPr>
          <w:p w14:paraId="56198D06">
            <w:pPr>
              <w:pStyle w:val="13"/>
              <w:bidi w:val="0"/>
              <w:spacing w:line="360" w:lineRule="auto"/>
              <w:rPr>
                <w:rFonts w:hint="eastAsia"/>
                <w:sz w:val="24"/>
                <w:szCs w:val="22"/>
              </w:rPr>
            </w:pPr>
          </w:p>
        </w:tc>
        <w:tc>
          <w:tcPr>
            <w:tcW w:w="725" w:type="pct"/>
            <w:tcBorders>
              <w:top w:val="single" w:color="auto" w:sz="4" w:space="0"/>
              <w:left w:val="nil"/>
              <w:bottom w:val="single" w:color="auto" w:sz="4" w:space="0"/>
              <w:right w:val="single" w:color="auto" w:sz="4" w:space="0"/>
            </w:tcBorders>
            <w:noWrap w:val="0"/>
            <w:vAlign w:val="top"/>
          </w:tcPr>
          <w:p w14:paraId="07697B65">
            <w:pPr>
              <w:pStyle w:val="13"/>
              <w:bidi w:val="0"/>
              <w:spacing w:line="360" w:lineRule="auto"/>
              <w:rPr>
                <w:rFonts w:hint="eastAsia"/>
                <w:sz w:val="24"/>
                <w:szCs w:val="22"/>
              </w:rPr>
            </w:pPr>
          </w:p>
        </w:tc>
        <w:tc>
          <w:tcPr>
            <w:tcW w:w="862" w:type="pct"/>
            <w:tcBorders>
              <w:top w:val="single" w:color="auto" w:sz="4" w:space="0"/>
              <w:left w:val="nil"/>
              <w:bottom w:val="single" w:color="auto" w:sz="4" w:space="0"/>
              <w:right w:val="single" w:color="auto" w:sz="4" w:space="0"/>
            </w:tcBorders>
            <w:noWrap w:val="0"/>
            <w:vAlign w:val="top"/>
          </w:tcPr>
          <w:p w14:paraId="1D76B6D7">
            <w:pPr>
              <w:pStyle w:val="13"/>
              <w:bidi w:val="0"/>
              <w:spacing w:line="360" w:lineRule="auto"/>
              <w:rPr>
                <w:rFonts w:hint="eastAsia"/>
                <w:sz w:val="24"/>
                <w:szCs w:val="22"/>
              </w:rPr>
            </w:pPr>
          </w:p>
        </w:tc>
      </w:tr>
      <w:tr w14:paraId="14DB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000" w:type="pct"/>
            <w:gridSpan w:val="7"/>
            <w:tcBorders>
              <w:top w:val="single" w:color="auto" w:sz="4" w:space="0"/>
              <w:left w:val="single" w:color="auto" w:sz="4" w:space="0"/>
              <w:bottom w:val="single" w:color="auto" w:sz="4" w:space="0"/>
              <w:right w:val="single" w:color="auto" w:sz="4" w:space="0"/>
            </w:tcBorders>
            <w:noWrap w:val="0"/>
            <w:vAlign w:val="top"/>
          </w:tcPr>
          <w:p w14:paraId="7AEA6160">
            <w:pPr>
              <w:pStyle w:val="13"/>
              <w:bidi w:val="0"/>
              <w:spacing w:line="360" w:lineRule="auto"/>
              <w:rPr>
                <w:rFonts w:hint="eastAsia"/>
                <w:sz w:val="24"/>
                <w:szCs w:val="22"/>
              </w:rPr>
            </w:pPr>
            <w:r>
              <w:rPr>
                <w:rFonts w:hint="eastAsia"/>
                <w:sz w:val="24"/>
                <w:szCs w:val="22"/>
              </w:rPr>
              <w:t xml:space="preserve">总金额：￥ </w:t>
            </w:r>
            <w:r>
              <w:rPr>
                <w:rFonts w:hint="eastAsia"/>
                <w:sz w:val="24"/>
                <w:szCs w:val="22"/>
                <w:u w:val="single"/>
              </w:rPr>
              <w:t xml:space="preserve">        </w:t>
            </w:r>
            <w:r>
              <w:rPr>
                <w:rFonts w:hint="eastAsia"/>
                <w:sz w:val="24"/>
                <w:szCs w:val="22"/>
              </w:rPr>
              <w:t>元   大写：人民币</w:t>
            </w:r>
          </w:p>
        </w:tc>
      </w:tr>
      <w:tr w14:paraId="5B640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Borders>
              <w:top w:val="single" w:color="auto" w:sz="4" w:space="0"/>
              <w:left w:val="single" w:color="auto" w:sz="4" w:space="0"/>
              <w:bottom w:val="single" w:color="auto" w:sz="4" w:space="0"/>
              <w:right w:val="single" w:color="auto" w:sz="4" w:space="0"/>
            </w:tcBorders>
            <w:noWrap w:val="0"/>
            <w:vAlign w:val="top"/>
          </w:tcPr>
          <w:p w14:paraId="442E8321">
            <w:pPr>
              <w:pStyle w:val="13"/>
              <w:bidi w:val="0"/>
              <w:spacing w:line="360" w:lineRule="auto"/>
              <w:rPr>
                <w:rFonts w:hint="eastAsia"/>
                <w:sz w:val="24"/>
                <w:szCs w:val="22"/>
              </w:rPr>
            </w:pPr>
            <w:r>
              <w:rPr>
                <w:rFonts w:hint="eastAsia"/>
                <w:sz w:val="24"/>
                <w:szCs w:val="22"/>
              </w:rPr>
              <w:t>备注：与交货有关的费用（包括但不限于增值税、运输费、包装费、保险费）以及安装、调试等伴随服务的费用已包含在合同价中。</w:t>
            </w:r>
          </w:p>
        </w:tc>
      </w:tr>
    </w:tbl>
    <w:p w14:paraId="7A252B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第二条  质量、技术标准</w:t>
      </w:r>
    </w:p>
    <w:p w14:paraId="600FC6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1、乙方应按合同规定的产品性能、质量标准向甲方提供未经使用的全新产品。</w:t>
      </w:r>
    </w:p>
    <w:p w14:paraId="4869D9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2、乙方提供的器材必须符合相关的国家医疗器械管理规定及国家质量标准，并提供生产许可证、产品注册证、经营许可证。</w:t>
      </w:r>
    </w:p>
    <w:p w14:paraId="6E852A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3、甲方验收合格后，双方需在甲方《设备验收单》上签字确认。</w:t>
      </w:r>
    </w:p>
    <w:p w14:paraId="543A7F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第三条  交货</w:t>
      </w:r>
    </w:p>
    <w:p w14:paraId="21B16A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r>
        <w:rPr>
          <w:rFonts w:hint="eastAsia" w:ascii="宋体" w:hAnsi="宋体" w:cs="宋体"/>
          <w:b w:val="0"/>
          <w:bCs/>
          <w:color w:val="auto"/>
          <w:sz w:val="24"/>
          <w:szCs w:val="24"/>
          <w:highlight w:val="none"/>
          <w:lang w:eastAsia="zh-CN"/>
        </w:rPr>
        <w:t>、</w:t>
      </w:r>
      <w:r>
        <w:rPr>
          <w:rFonts w:hint="eastAsia" w:ascii="宋体" w:hAnsi="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交付时间：               </w:t>
      </w:r>
    </w:p>
    <w:p w14:paraId="18ABB2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交付地点：               </w:t>
      </w:r>
    </w:p>
    <w:p w14:paraId="4CE478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双方约定，乙方送货并承担运费、安装费、保险费、税费等费用，货物交付甲方后转移所有权。如乙方提前交货，需经甲方同意，否则，产品在交货日前的毁损、灭失风险及有关的仓储保管费用由乙方自行承担。如乙方不能按时供货，甲方有权终止合同；如甲方要求乙方继续供货，乙方从合同约定交货之日起按</w:t>
      </w:r>
      <w:r>
        <w:rPr>
          <w:rFonts w:hint="eastAsia" w:cs="宋体"/>
          <w:b w:val="0"/>
          <w:bCs/>
          <w:color w:val="auto"/>
          <w:sz w:val="24"/>
          <w:szCs w:val="24"/>
          <w:highlight w:val="none"/>
          <w:lang w:val="en-US" w:eastAsia="zh-CN"/>
        </w:rPr>
        <w:t>延迟</w:t>
      </w:r>
      <w:r>
        <w:rPr>
          <w:rFonts w:hint="eastAsia" w:ascii="宋体" w:hAnsi="宋体" w:eastAsia="宋体" w:cs="宋体"/>
          <w:b w:val="0"/>
          <w:bCs/>
          <w:color w:val="auto"/>
          <w:sz w:val="24"/>
          <w:szCs w:val="24"/>
          <w:highlight w:val="none"/>
        </w:rPr>
        <w:t>每日赔付总货款的2‰累加，直至货到之日为止。</w:t>
      </w:r>
    </w:p>
    <w:p w14:paraId="66A676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第四条 验收标准及方式</w:t>
      </w:r>
    </w:p>
    <w:p w14:paraId="6EB4C3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1、乙方在将货物运送至指定地点后，由甲、乙双方共同对设备进行开箱清点、安装调试</w:t>
      </w:r>
      <w:r>
        <w:rPr>
          <w:rFonts w:hint="eastAsia" w:ascii="宋体" w:hAnsi="宋体" w:eastAsia="宋体" w:cs="宋体"/>
          <w:b w:val="0"/>
          <w:bCs/>
          <w:color w:val="auto"/>
          <w:sz w:val="24"/>
          <w:szCs w:val="24"/>
          <w:highlight w:val="none"/>
          <w:lang w:eastAsia="zh-CN"/>
        </w:rPr>
        <w:t>、人员培训等</w:t>
      </w:r>
      <w:r>
        <w:rPr>
          <w:rFonts w:hint="eastAsia" w:ascii="宋体" w:hAnsi="宋体" w:eastAsia="宋体" w:cs="宋体"/>
          <w:b w:val="0"/>
          <w:bCs/>
          <w:color w:val="auto"/>
          <w:sz w:val="24"/>
          <w:szCs w:val="24"/>
          <w:highlight w:val="none"/>
        </w:rPr>
        <w:t>验收，如果发现设备型号和配置</w:t>
      </w:r>
      <w:r>
        <w:rPr>
          <w:rFonts w:hint="eastAsia" w:ascii="宋体" w:hAnsi="宋体" w:eastAsia="宋体" w:cs="宋体"/>
          <w:b w:val="0"/>
          <w:bCs/>
          <w:color w:val="auto"/>
          <w:sz w:val="24"/>
          <w:szCs w:val="24"/>
          <w:highlight w:val="none"/>
          <w:lang w:eastAsia="zh-CN"/>
        </w:rPr>
        <w:t>、培训</w:t>
      </w:r>
      <w:r>
        <w:rPr>
          <w:rFonts w:hint="eastAsia" w:ascii="宋体" w:hAnsi="宋体" w:eastAsia="宋体" w:cs="宋体"/>
          <w:b w:val="0"/>
          <w:bCs/>
          <w:color w:val="auto"/>
          <w:sz w:val="24"/>
          <w:szCs w:val="24"/>
          <w:highlight w:val="none"/>
        </w:rPr>
        <w:t>与</w:t>
      </w:r>
      <w:r>
        <w:rPr>
          <w:rFonts w:hint="eastAsia" w:ascii="宋体" w:hAnsi="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rPr>
        <w:t>文件不符或有质量、技术等问题，乙方应在七日内，按照甲方的要求，采取补足、更换或退货等处理措施，并承担由此发生的一切损失和费用，且甲方有权拒付不符合本合同约定的产品的货款。</w:t>
      </w:r>
    </w:p>
    <w:p w14:paraId="339F85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2、设备到货后，乙方应在接到甲方通知后，在甲方规定时间内完成设备的安装调试。</w:t>
      </w:r>
      <w:r>
        <w:rPr>
          <w:rFonts w:hint="eastAsia" w:ascii="宋体" w:hAnsi="宋体" w:eastAsia="宋体" w:cs="宋体"/>
          <w:b w:val="0"/>
          <w:bCs/>
          <w:color w:val="auto"/>
          <w:sz w:val="24"/>
          <w:szCs w:val="24"/>
          <w:highlight w:val="none"/>
          <w:lang w:eastAsia="zh-CN"/>
        </w:rPr>
        <w:t>拆箱后外包装箱有供货商自行清理，若发现未清理或清理不干净，将按照医院相关规定从货款中扣除壹仟元整，以此类推。</w:t>
      </w:r>
    </w:p>
    <w:p w14:paraId="3952DD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第五条  货款及支付方式</w:t>
      </w:r>
    </w:p>
    <w:p w14:paraId="0CCF15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1、付款方式：</w:t>
      </w:r>
    </w:p>
    <w:p w14:paraId="3BAF74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lang w:eastAsia="zh-CN"/>
        </w:rPr>
      </w:pPr>
      <w:r>
        <w:rPr>
          <w:rFonts w:hint="eastAsia"/>
          <w:sz w:val="24"/>
          <w:szCs w:val="24"/>
          <w:lang w:val="en-US" w:eastAsia="zh-CN"/>
        </w:rPr>
        <w:t>设备安装并调试完毕通过采购人验收且使用一个月后付30%，六个月后付95%，剩余5%转为质保金待质保期满后无息返还。</w:t>
      </w:r>
    </w:p>
    <w:p w14:paraId="7B1EAD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2、合同价款：</w:t>
      </w:r>
    </w:p>
    <w:p w14:paraId="7C9271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合同总价为人民币：¥</w:t>
      </w:r>
      <w:r>
        <w:rPr>
          <w:rFonts w:hint="eastAsia" w:ascii="宋体" w:hAnsi="宋体" w:eastAsia="宋体" w:cs="宋体"/>
          <w:b w:val="0"/>
          <w:bCs/>
          <w:color w:val="auto"/>
          <w:sz w:val="24"/>
          <w:szCs w:val="24"/>
          <w:highlight w:val="none"/>
          <w:lang w:val="en-US" w:eastAsia="zh-CN"/>
        </w:rPr>
        <w:t>（小写）×××，人民币（大写）×××</w:t>
      </w:r>
      <w:r>
        <w:rPr>
          <w:rFonts w:hint="eastAsia" w:ascii="宋体" w:hAnsi="宋体" w:eastAsia="宋体" w:cs="宋体"/>
          <w:b w:val="0"/>
          <w:bCs/>
          <w:color w:val="auto"/>
          <w:sz w:val="24"/>
          <w:szCs w:val="24"/>
          <w:highlight w:val="none"/>
        </w:rPr>
        <w:t>。结算实际数量以甲方验收签证为准，</w:t>
      </w:r>
      <w:r>
        <w:rPr>
          <w:rFonts w:hint="eastAsia" w:ascii="宋体" w:hAnsi="宋体" w:eastAsia="宋体" w:cs="宋体"/>
          <w:b w:val="0"/>
          <w:bCs/>
          <w:color w:val="auto"/>
          <w:sz w:val="24"/>
          <w:szCs w:val="24"/>
          <w:highlight w:val="none"/>
          <w:lang w:eastAsia="zh-CN"/>
        </w:rPr>
        <w:t>总结算数量不高于合同约定总数量，</w:t>
      </w:r>
      <w:r>
        <w:rPr>
          <w:rFonts w:hint="eastAsia" w:ascii="宋体" w:hAnsi="宋体" w:eastAsia="宋体" w:cs="宋体"/>
          <w:b w:val="0"/>
          <w:bCs/>
          <w:color w:val="auto"/>
          <w:sz w:val="24"/>
          <w:szCs w:val="24"/>
          <w:highlight w:val="none"/>
        </w:rPr>
        <w:t>单价按本合同确定的价格执行。</w:t>
      </w:r>
    </w:p>
    <w:p w14:paraId="1D88BD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第六条  售后服务及质量保证</w:t>
      </w:r>
    </w:p>
    <w:p w14:paraId="44F931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1、甲方收到货物后应及时验收，乙方对货物实行三包（包修、包换、包退）。</w:t>
      </w:r>
    </w:p>
    <w:p w14:paraId="53E94F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2、设备运至甲方指定地点，乙方应免费提供设备安装所需的专用工具和辅助材料、易耗件</w:t>
      </w:r>
      <w:r>
        <w:rPr>
          <w:rFonts w:hint="eastAsia" w:ascii="宋体" w:hAnsi="宋体" w:eastAsia="宋体" w:cs="宋体"/>
          <w:b w:val="0"/>
          <w:bCs/>
          <w:color w:val="auto"/>
          <w:sz w:val="24"/>
          <w:szCs w:val="24"/>
          <w:highlight w:val="none"/>
          <w:lang w:eastAsia="zh-CN"/>
        </w:rPr>
        <w:t>，免费</w:t>
      </w:r>
      <w:r>
        <w:rPr>
          <w:rFonts w:hint="eastAsia" w:ascii="宋体" w:hAnsi="宋体" w:eastAsia="宋体" w:cs="宋体"/>
          <w:b w:val="0"/>
          <w:bCs/>
          <w:color w:val="auto"/>
          <w:sz w:val="24"/>
          <w:szCs w:val="24"/>
          <w:highlight w:val="none"/>
        </w:rPr>
        <w:t>指派技师对甲方操作人员安装、使用设备进行培训，直至甲方操作人员能熟练操作为止，乙方承担培训技师的全部费用。</w:t>
      </w:r>
    </w:p>
    <w:p w14:paraId="3C6586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3、设备整机免费</w:t>
      </w:r>
      <w:r>
        <w:rPr>
          <w:rFonts w:hint="eastAsia" w:ascii="宋体" w:hAnsi="宋体" w:eastAsia="宋体" w:cs="宋体"/>
          <w:b w:val="0"/>
          <w:bCs/>
          <w:color w:val="auto"/>
          <w:sz w:val="24"/>
          <w:szCs w:val="24"/>
          <w:highlight w:val="none"/>
          <w:lang w:eastAsia="zh-CN"/>
        </w:rPr>
        <w:t>保修</w:t>
      </w:r>
      <w:r>
        <w:rPr>
          <w:rFonts w:hint="eastAsia" w:ascii="宋体" w:hAnsi="宋体" w:eastAsia="宋体" w:cs="宋体"/>
          <w:b w:val="0"/>
          <w:bCs/>
          <w:color w:val="auto"/>
          <w:sz w:val="24"/>
          <w:szCs w:val="24"/>
          <w:highlight w:val="none"/>
        </w:rPr>
        <w:t>为</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年，自设备安装调试合格之日起算。乙方自收到甲方电话、传真等维修要求后应当在2小时内电话响应，24小时内到达现场解决问题，包括节假日；逾期甲方可自行组织维修，费用由乙方承担。如</w:t>
      </w:r>
      <w:r>
        <w:rPr>
          <w:rFonts w:hint="eastAsia" w:ascii="宋体" w:hAnsi="宋体" w:eastAsia="宋体" w:cs="宋体"/>
          <w:b w:val="0"/>
          <w:bCs/>
          <w:color w:val="auto"/>
          <w:sz w:val="24"/>
          <w:szCs w:val="24"/>
          <w:highlight w:val="none"/>
          <w:lang w:eastAsia="zh-CN"/>
        </w:rPr>
        <w:t>一周</w:t>
      </w:r>
      <w:r>
        <w:rPr>
          <w:rFonts w:hint="eastAsia" w:ascii="宋体" w:hAnsi="宋体" w:eastAsia="宋体" w:cs="宋体"/>
          <w:b w:val="0"/>
          <w:bCs/>
          <w:color w:val="auto"/>
          <w:sz w:val="24"/>
          <w:szCs w:val="24"/>
          <w:highlight w:val="none"/>
        </w:rPr>
        <w:t>内无法修复乙方负责提供同型号备用机直至该设备正常使用</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导致甲方产生损失或人身伤害的一切责任与费用均由乙方承担。</w:t>
      </w:r>
    </w:p>
    <w:p w14:paraId="4CB345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lang w:eastAsia="zh-CN"/>
        </w:rPr>
        <w:t>质保期</w:t>
      </w:r>
      <w:r>
        <w:rPr>
          <w:rFonts w:hint="eastAsia" w:ascii="宋体" w:hAnsi="宋体" w:eastAsia="宋体" w:cs="宋体"/>
          <w:b w:val="0"/>
          <w:bCs/>
          <w:color w:val="auto"/>
          <w:sz w:val="24"/>
          <w:szCs w:val="24"/>
          <w:highlight w:val="none"/>
        </w:rPr>
        <w:t>内如果出现三次以上（含三次）因质量问题引起的故障（人为因素除外），乙方应</w:t>
      </w:r>
      <w:r>
        <w:rPr>
          <w:rFonts w:hint="eastAsia" w:ascii="宋体" w:hAnsi="宋体" w:eastAsia="宋体" w:cs="宋体"/>
          <w:b w:val="0"/>
          <w:bCs/>
          <w:color w:val="auto"/>
          <w:sz w:val="24"/>
          <w:szCs w:val="24"/>
          <w:highlight w:val="none"/>
          <w:lang w:eastAsia="zh-CN"/>
        </w:rPr>
        <w:t>在三个月内</w:t>
      </w:r>
      <w:r>
        <w:rPr>
          <w:rFonts w:hint="eastAsia" w:ascii="宋体" w:hAnsi="宋体" w:eastAsia="宋体" w:cs="宋体"/>
          <w:b w:val="0"/>
          <w:bCs/>
          <w:color w:val="auto"/>
          <w:sz w:val="24"/>
          <w:szCs w:val="24"/>
          <w:highlight w:val="none"/>
        </w:rPr>
        <w:t>负责免费更换新产品，</w:t>
      </w:r>
      <w:r>
        <w:rPr>
          <w:rFonts w:hint="eastAsia" w:ascii="宋体" w:hAnsi="宋体" w:eastAsia="宋体" w:cs="宋体"/>
          <w:b w:val="0"/>
          <w:bCs/>
          <w:color w:val="auto"/>
          <w:sz w:val="24"/>
          <w:szCs w:val="24"/>
          <w:highlight w:val="none"/>
          <w:lang w:eastAsia="zh-CN"/>
        </w:rPr>
        <w:t>更换的新产品仍然有质量问题的，甲方有权终止合同，乙方应无条件退货及返还货款，</w:t>
      </w:r>
      <w:r>
        <w:rPr>
          <w:rFonts w:hint="eastAsia" w:ascii="宋体" w:hAnsi="宋体" w:eastAsia="宋体" w:cs="宋体"/>
          <w:b w:val="0"/>
          <w:bCs/>
          <w:color w:val="auto"/>
          <w:sz w:val="24"/>
          <w:szCs w:val="24"/>
          <w:highlight w:val="none"/>
        </w:rPr>
        <w:t>按照本</w:t>
      </w:r>
      <w:r>
        <w:rPr>
          <w:rFonts w:hint="eastAsia" w:ascii="宋体" w:hAnsi="宋体" w:eastAsia="宋体" w:cs="宋体"/>
          <w:b w:val="0"/>
          <w:bCs/>
          <w:color w:val="auto"/>
          <w:sz w:val="24"/>
          <w:szCs w:val="24"/>
          <w:highlight w:val="none"/>
          <w:lang w:eastAsia="zh-CN"/>
        </w:rPr>
        <w:t>合同</w:t>
      </w:r>
      <w:r>
        <w:rPr>
          <w:rFonts w:hint="eastAsia" w:ascii="宋体" w:hAnsi="宋体" w:eastAsia="宋体" w:cs="宋体"/>
          <w:b w:val="0"/>
          <w:bCs/>
          <w:color w:val="auto"/>
          <w:sz w:val="24"/>
          <w:szCs w:val="24"/>
          <w:highlight w:val="none"/>
        </w:rPr>
        <w:t>第八条履行</w:t>
      </w:r>
      <w:r>
        <w:rPr>
          <w:rFonts w:hint="eastAsia" w:ascii="宋体" w:hAnsi="宋体" w:eastAsia="宋体" w:cs="宋体"/>
          <w:b w:val="0"/>
          <w:bCs/>
          <w:color w:val="auto"/>
          <w:sz w:val="24"/>
          <w:szCs w:val="24"/>
          <w:highlight w:val="none"/>
          <w:lang w:eastAsia="zh-CN"/>
        </w:rPr>
        <w:t>。</w:t>
      </w:r>
    </w:p>
    <w:p w14:paraId="2B7AA7F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eastAsia="zh-CN"/>
        </w:rPr>
        <w:t>质保期</w:t>
      </w:r>
      <w:r>
        <w:rPr>
          <w:rFonts w:hint="eastAsia" w:ascii="宋体" w:hAnsi="宋体" w:eastAsia="宋体" w:cs="宋体"/>
          <w:b w:val="0"/>
          <w:bCs/>
          <w:color w:val="auto"/>
          <w:sz w:val="24"/>
          <w:szCs w:val="24"/>
          <w:highlight w:val="none"/>
        </w:rPr>
        <w:t>内，乙方履行保修义务应免收材料和人工等一切费用，</w:t>
      </w:r>
      <w:r>
        <w:rPr>
          <w:rFonts w:hint="eastAsia" w:ascii="宋体" w:hAnsi="宋体" w:eastAsia="宋体" w:cs="宋体"/>
          <w:b w:val="0"/>
          <w:bCs/>
          <w:color w:val="auto"/>
          <w:sz w:val="24"/>
          <w:szCs w:val="24"/>
          <w:highlight w:val="none"/>
          <w:lang w:eastAsia="zh-CN"/>
        </w:rPr>
        <w:t>质保期</w:t>
      </w:r>
      <w:r>
        <w:rPr>
          <w:rFonts w:hint="eastAsia" w:ascii="宋体" w:hAnsi="宋体" w:eastAsia="宋体" w:cs="宋体"/>
          <w:b w:val="0"/>
          <w:bCs/>
          <w:color w:val="auto"/>
          <w:sz w:val="24"/>
          <w:szCs w:val="24"/>
          <w:highlight w:val="none"/>
        </w:rPr>
        <w:t>满后，乙方履行保修义务</w:t>
      </w:r>
      <w:r>
        <w:rPr>
          <w:rFonts w:hint="eastAsia" w:ascii="宋体" w:hAnsi="宋体" w:eastAsia="宋体" w:cs="宋体"/>
          <w:b w:val="0"/>
          <w:bCs/>
          <w:color w:val="auto"/>
          <w:sz w:val="24"/>
          <w:szCs w:val="24"/>
          <w:highlight w:val="none"/>
          <w:lang w:eastAsia="zh-CN"/>
        </w:rPr>
        <w:t>且配件只收取成本费用</w:t>
      </w:r>
      <w:r>
        <w:rPr>
          <w:rFonts w:hint="eastAsia" w:ascii="宋体" w:hAnsi="宋体" w:eastAsia="宋体" w:cs="宋体"/>
          <w:b w:val="0"/>
          <w:bCs/>
          <w:color w:val="auto"/>
          <w:sz w:val="24"/>
          <w:szCs w:val="24"/>
          <w:highlight w:val="none"/>
        </w:rPr>
        <w:t>，并免费提供系统操作、技术咨询及软件升级服务。</w:t>
      </w:r>
    </w:p>
    <w:p w14:paraId="62F7C79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乙方负责对所供设备进行现场回访、免费巡检保养；保证开机率≥98%，如果开机率低于98%，每低于1%延长一个月质保期；如果开机率低于90%，每低于1%延长两个月质保期；开机率低于85%的按照本</w:t>
      </w:r>
      <w:r>
        <w:rPr>
          <w:rFonts w:hint="eastAsia" w:ascii="宋体" w:hAnsi="宋体" w:eastAsia="宋体" w:cs="宋体"/>
          <w:b w:val="0"/>
          <w:bCs/>
          <w:color w:val="auto"/>
          <w:sz w:val="24"/>
          <w:szCs w:val="24"/>
          <w:highlight w:val="none"/>
          <w:lang w:eastAsia="zh-CN"/>
        </w:rPr>
        <w:t>合同</w:t>
      </w:r>
      <w:r>
        <w:rPr>
          <w:rFonts w:hint="eastAsia" w:ascii="宋体" w:hAnsi="宋体" w:eastAsia="宋体" w:cs="宋体"/>
          <w:b w:val="0"/>
          <w:bCs/>
          <w:color w:val="auto"/>
          <w:sz w:val="24"/>
          <w:szCs w:val="24"/>
          <w:highlight w:val="none"/>
        </w:rPr>
        <w:t>第</w:t>
      </w:r>
      <w:r>
        <w:rPr>
          <w:rFonts w:hint="eastAsia" w:ascii="宋体" w:hAnsi="宋体" w:eastAsia="宋体" w:cs="宋体"/>
          <w:b w:val="0"/>
          <w:bCs/>
          <w:color w:val="auto"/>
          <w:sz w:val="24"/>
          <w:szCs w:val="24"/>
          <w:highlight w:val="none"/>
          <w:lang w:eastAsia="zh-CN"/>
        </w:rPr>
        <w:t>九</w:t>
      </w:r>
      <w:r>
        <w:rPr>
          <w:rFonts w:hint="eastAsia" w:ascii="宋体" w:hAnsi="宋体" w:eastAsia="宋体" w:cs="宋体"/>
          <w:b w:val="0"/>
          <w:bCs/>
          <w:color w:val="auto"/>
          <w:sz w:val="24"/>
          <w:szCs w:val="24"/>
          <w:highlight w:val="none"/>
        </w:rPr>
        <w:t>条履行</w:t>
      </w:r>
      <w:r>
        <w:rPr>
          <w:rFonts w:hint="eastAsia" w:ascii="宋体" w:hAnsi="宋体" w:eastAsia="宋体" w:cs="宋体"/>
          <w:b w:val="0"/>
          <w:bCs/>
          <w:color w:val="auto"/>
          <w:sz w:val="24"/>
          <w:szCs w:val="24"/>
          <w:highlight w:val="none"/>
          <w:lang w:eastAsia="zh-CN"/>
        </w:rPr>
        <w:t>。</w:t>
      </w:r>
    </w:p>
    <w:p w14:paraId="3631FE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lang w:val="en-US" w:eastAsia="zh-CN"/>
        </w:rPr>
        <w:t xml:space="preserve">第七条 </w:t>
      </w:r>
      <w:r>
        <w:rPr>
          <w:rFonts w:hint="eastAsia" w:ascii="宋体" w:hAnsi="宋体" w:eastAsia="宋体" w:cs="宋体"/>
          <w:b/>
          <w:bCs w:val="0"/>
          <w:color w:val="auto"/>
          <w:sz w:val="24"/>
          <w:szCs w:val="24"/>
          <w:highlight w:val="none"/>
        </w:rPr>
        <w:t>知识产权</w:t>
      </w:r>
    </w:p>
    <w:p w14:paraId="4D40CB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eastAsia="zh-CN"/>
        </w:rPr>
        <w:t>乙方应当保证甲方不侵犯第三方的合法权益，否则乙方应当处理索赔或涉诉等各项事宜，造成甲方损失的，乙方应当承担相应的赔偿责任。</w:t>
      </w:r>
    </w:p>
    <w:p w14:paraId="6C4655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w:t>
      </w:r>
      <w:r>
        <w:rPr>
          <w:rFonts w:hint="eastAsia" w:ascii="宋体" w:hAnsi="宋体" w:eastAsia="宋体" w:cs="宋体"/>
          <w:b/>
          <w:bCs w:val="0"/>
          <w:color w:val="auto"/>
          <w:sz w:val="24"/>
          <w:szCs w:val="24"/>
          <w:highlight w:val="none"/>
          <w:lang w:eastAsia="zh-CN"/>
        </w:rPr>
        <w:t>八</w:t>
      </w:r>
      <w:r>
        <w:rPr>
          <w:rFonts w:hint="eastAsia" w:ascii="宋体" w:hAnsi="宋体" w:eastAsia="宋体" w:cs="宋体"/>
          <w:b/>
          <w:bCs w:val="0"/>
          <w:color w:val="auto"/>
          <w:sz w:val="24"/>
          <w:szCs w:val="24"/>
          <w:highlight w:val="none"/>
        </w:rPr>
        <w:t>条 保密条款</w:t>
      </w:r>
    </w:p>
    <w:p w14:paraId="572C4F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在本合同订立前、履行中、终止后，未经合同其他方书面同意，任何一方对本合同和各方相互提供的资料、信息（包括但不限于商业秘密、技术资料、图纸、数据、以及与业务有关的客户的信息及其他信息等）负保密责任，不得向任何人披露上述资料和信息，但正常履行本合同项下义务的除外。</w:t>
      </w:r>
    </w:p>
    <w:p w14:paraId="7A9FAD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2、任何一方违反上述约定的，责任方应按本合同产品总价款的5％向合同其他方支付违约金，违约金不足以赔偿合同其他方损失的，应按合同其他方的实际损失赔偿。</w:t>
      </w:r>
    </w:p>
    <w:p w14:paraId="329A35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3、保密条款具有独立性，不受本合同的终止或解除的影响。</w:t>
      </w:r>
    </w:p>
    <w:p w14:paraId="4949C8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w:t>
      </w:r>
      <w:r>
        <w:rPr>
          <w:rFonts w:hint="eastAsia" w:ascii="宋体" w:hAnsi="宋体" w:eastAsia="宋体" w:cs="宋体"/>
          <w:b/>
          <w:bCs w:val="0"/>
          <w:color w:val="auto"/>
          <w:sz w:val="24"/>
          <w:szCs w:val="24"/>
          <w:highlight w:val="none"/>
          <w:lang w:eastAsia="zh-CN"/>
        </w:rPr>
        <w:t>九</w:t>
      </w:r>
      <w:r>
        <w:rPr>
          <w:rFonts w:hint="eastAsia" w:ascii="宋体" w:hAnsi="宋体" w:eastAsia="宋体" w:cs="宋体"/>
          <w:b/>
          <w:bCs w:val="0"/>
          <w:color w:val="auto"/>
          <w:sz w:val="24"/>
          <w:szCs w:val="24"/>
          <w:highlight w:val="none"/>
        </w:rPr>
        <w:t>条 违约责任</w:t>
      </w:r>
    </w:p>
    <w:p w14:paraId="6519D9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乙方保证提供的设备完全符合或优于招标技术参数和配置要求，如有不符愿意承担1+1赔偿，造成的损失均由乙方承担，索赔时间从甲方发现之日起计算。</w:t>
      </w:r>
    </w:p>
    <w:p w14:paraId="2C7ECB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w:t>
      </w:r>
      <w:r>
        <w:rPr>
          <w:rFonts w:hint="eastAsia" w:ascii="宋体" w:hAnsi="宋体" w:eastAsia="宋体" w:cs="宋体"/>
          <w:b/>
          <w:bCs w:val="0"/>
          <w:color w:val="auto"/>
          <w:sz w:val="24"/>
          <w:szCs w:val="24"/>
          <w:highlight w:val="none"/>
          <w:lang w:eastAsia="zh-CN"/>
        </w:rPr>
        <w:t>十</w:t>
      </w:r>
      <w:r>
        <w:rPr>
          <w:rFonts w:hint="eastAsia" w:ascii="宋体" w:hAnsi="宋体" w:eastAsia="宋体" w:cs="宋体"/>
          <w:b/>
          <w:bCs w:val="0"/>
          <w:color w:val="auto"/>
          <w:sz w:val="24"/>
          <w:szCs w:val="24"/>
          <w:highlight w:val="none"/>
        </w:rPr>
        <w:t>条 不可抗力</w:t>
      </w:r>
    </w:p>
    <w:p w14:paraId="70E8A2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甲、乙任何一方由于不可抗力原因不能履行合同时，应及时向对方通报不能履行或不能完全履行的理由，以减轻可能给对方造成的损失。（不可抗力指战争、严重火灾、洪水、台风、地震等不可抗力事件。）</w:t>
      </w:r>
    </w:p>
    <w:p w14:paraId="1ABD3C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第十</w:t>
      </w:r>
      <w:r>
        <w:rPr>
          <w:rFonts w:hint="eastAsia" w:ascii="宋体" w:hAnsi="宋体" w:eastAsia="宋体" w:cs="宋体"/>
          <w:b/>
          <w:bCs w:val="0"/>
          <w:color w:val="auto"/>
          <w:sz w:val="24"/>
          <w:szCs w:val="24"/>
          <w:highlight w:val="none"/>
          <w:lang w:eastAsia="zh-CN"/>
        </w:rPr>
        <w:t>一</w:t>
      </w:r>
      <w:r>
        <w:rPr>
          <w:rFonts w:hint="eastAsia" w:ascii="宋体" w:hAnsi="宋体" w:eastAsia="宋体" w:cs="宋体"/>
          <w:b/>
          <w:bCs w:val="0"/>
          <w:color w:val="auto"/>
          <w:sz w:val="24"/>
          <w:szCs w:val="24"/>
          <w:highlight w:val="none"/>
        </w:rPr>
        <w:t>条 解决争议办法</w:t>
      </w:r>
    </w:p>
    <w:p w14:paraId="081C1B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在合同签订、履行过程中发生争议的，双方应当本着友好、协作的精神进行协商；协商不成，提起诉讼的，双方同意由甲方所在地人民法院管辖。</w:t>
      </w:r>
    </w:p>
    <w:p w14:paraId="2AF9C6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第十</w:t>
      </w:r>
      <w:r>
        <w:rPr>
          <w:rFonts w:hint="eastAsia" w:ascii="宋体" w:hAnsi="宋体" w:eastAsia="宋体" w:cs="宋体"/>
          <w:b/>
          <w:bCs w:val="0"/>
          <w:color w:val="auto"/>
          <w:sz w:val="24"/>
          <w:szCs w:val="24"/>
          <w:highlight w:val="none"/>
          <w:lang w:eastAsia="zh-CN"/>
        </w:rPr>
        <w:t>二</w:t>
      </w:r>
      <w:r>
        <w:rPr>
          <w:rFonts w:hint="eastAsia" w:ascii="宋体" w:hAnsi="宋体" w:eastAsia="宋体" w:cs="宋体"/>
          <w:b/>
          <w:bCs w:val="0"/>
          <w:color w:val="auto"/>
          <w:sz w:val="24"/>
          <w:szCs w:val="24"/>
          <w:highlight w:val="none"/>
        </w:rPr>
        <w:t>条 廉洁协议</w:t>
      </w:r>
    </w:p>
    <w:p w14:paraId="6877D9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1、甲方购进</w:t>
      </w:r>
      <w:r>
        <w:rPr>
          <w:rFonts w:hint="eastAsia" w:cs="宋体"/>
          <w:b w:val="0"/>
          <w:bCs/>
          <w:color w:val="auto"/>
          <w:sz w:val="24"/>
          <w:szCs w:val="24"/>
          <w:highlight w:val="none"/>
          <w:lang w:val="en-US" w:eastAsia="zh-CN"/>
        </w:rPr>
        <w:t>设备</w:t>
      </w:r>
      <w:r>
        <w:rPr>
          <w:rFonts w:hint="eastAsia" w:ascii="宋体" w:hAnsi="宋体" w:eastAsia="宋体" w:cs="宋体"/>
          <w:b w:val="0"/>
          <w:bCs/>
          <w:color w:val="auto"/>
          <w:sz w:val="24"/>
          <w:szCs w:val="24"/>
          <w:highlight w:val="none"/>
        </w:rPr>
        <w:t>器械不得以任何方式向乙方索取回扣，不得要求乙方代支任何费用开支。</w:t>
      </w:r>
    </w:p>
    <w:p w14:paraId="038565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2、甲方工作人员不得以暗示或任何形式索要回扣、提成、有价证券、现金、信用卡、购物卡等。如甲方工作人员以暗示或任何形式索要回扣、提成、有价证券、现金、信用卡、购物卡等，乙方应予拒绝，并有责任如实向甲方纪检监察部门反映情况。  </w:t>
      </w:r>
    </w:p>
    <w:p w14:paraId="68E4B6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3、乙方不得暗中给予甲方回扣，不得以提成和赠送有价证券、现金、信用卡、购物卡、宴请、娱乐及提供国内或境外学术活动等手段影响甲方医</w:t>
      </w:r>
      <w:r>
        <w:rPr>
          <w:rFonts w:hint="eastAsia" w:ascii="宋体" w:hAnsi="宋体" w:eastAsia="宋体" w:cs="宋体"/>
          <w:b w:val="0"/>
          <w:bCs/>
          <w:color w:val="auto"/>
          <w:sz w:val="24"/>
          <w:szCs w:val="24"/>
          <w:highlight w:val="none"/>
          <w:lang w:eastAsia="zh-CN"/>
        </w:rPr>
        <w:t>务人员</w:t>
      </w:r>
      <w:r>
        <w:rPr>
          <w:rFonts w:hint="eastAsia" w:ascii="宋体" w:hAnsi="宋体" w:eastAsia="宋体" w:cs="宋体"/>
          <w:b w:val="0"/>
          <w:bCs/>
          <w:color w:val="auto"/>
          <w:sz w:val="24"/>
          <w:szCs w:val="24"/>
          <w:highlight w:val="none"/>
        </w:rPr>
        <w:t xml:space="preserve">使用药品、耗材、器械的选择权。 </w:t>
      </w:r>
    </w:p>
    <w:p w14:paraId="6EA3AE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4、乙方洽谈业务，必须在工作时间到甲方指定科室或办公室联系商谈，不得借故到甲方主管领导、部门负责人及相关工作人员家中访谈或向介绍人提供任何好处费。 </w:t>
      </w:r>
    </w:p>
    <w:p w14:paraId="006AC37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5、乙方销售人员不得进入甲方科室和诊疗场所对医</w:t>
      </w:r>
      <w:r>
        <w:rPr>
          <w:rFonts w:hint="eastAsia" w:ascii="宋体" w:hAnsi="宋体" w:eastAsia="宋体" w:cs="宋体"/>
          <w:b w:val="0"/>
          <w:bCs/>
          <w:color w:val="auto"/>
          <w:sz w:val="24"/>
          <w:szCs w:val="24"/>
          <w:highlight w:val="none"/>
          <w:lang w:eastAsia="zh-CN"/>
        </w:rPr>
        <w:t>务</w:t>
      </w:r>
      <w:r>
        <w:rPr>
          <w:rFonts w:hint="eastAsia" w:ascii="宋体" w:hAnsi="宋体" w:eastAsia="宋体" w:cs="宋体"/>
          <w:b w:val="0"/>
          <w:bCs/>
          <w:color w:val="auto"/>
          <w:sz w:val="24"/>
          <w:szCs w:val="24"/>
          <w:highlight w:val="none"/>
        </w:rPr>
        <w:t>有关人员推销产品。</w:t>
      </w:r>
    </w:p>
    <w:p w14:paraId="3C7760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6、乙方如违反以上条款，经核实后，甲方给予警告后而又拒不整改的，甲方有权终止购销合同，并在单位内通报。情节严重的，取消配送资格2年，涉嫌违法的，由执法部门予以处理。 </w:t>
      </w:r>
    </w:p>
    <w:p w14:paraId="206D35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7、甲方工作人员如违反以上条款的，甲方将按国家有关法律、法规规定和有关廉政制度规定给予处理，涉嫌违法的，由执法部门予以处理。</w:t>
      </w:r>
    </w:p>
    <w:p w14:paraId="697577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第十</w:t>
      </w:r>
      <w:r>
        <w:rPr>
          <w:rFonts w:hint="eastAsia" w:ascii="宋体" w:hAnsi="宋体" w:eastAsia="宋体" w:cs="宋体"/>
          <w:b/>
          <w:bCs w:val="0"/>
          <w:color w:val="auto"/>
          <w:sz w:val="24"/>
          <w:szCs w:val="24"/>
          <w:highlight w:val="none"/>
          <w:lang w:eastAsia="zh-CN"/>
        </w:rPr>
        <w:t>三</w:t>
      </w:r>
      <w:r>
        <w:rPr>
          <w:rFonts w:hint="eastAsia" w:ascii="宋体" w:hAnsi="宋体" w:eastAsia="宋体" w:cs="宋体"/>
          <w:b/>
          <w:bCs w:val="0"/>
          <w:color w:val="auto"/>
          <w:sz w:val="24"/>
          <w:szCs w:val="24"/>
          <w:highlight w:val="none"/>
        </w:rPr>
        <w:t>条  其它</w:t>
      </w:r>
    </w:p>
    <w:p w14:paraId="627CE5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1、本合同自双方签字、盖章之日起生效。</w:t>
      </w:r>
    </w:p>
    <w:p w14:paraId="6616D9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2、本合同未尽事宜，需经双方协商，签订补充协议。补充协议与本合同具有同等的法律效力。</w:t>
      </w:r>
    </w:p>
    <w:p w14:paraId="02285E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3、合同附件是本合同的组成部分，与本合同有同等法律效力。</w:t>
      </w:r>
    </w:p>
    <w:p w14:paraId="72F673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4、本合同一式 </w:t>
      </w:r>
      <w:r>
        <w:rPr>
          <w:rFonts w:hint="eastAsia" w:ascii="宋体" w:hAnsi="宋体" w:eastAsia="宋体" w:cs="宋体"/>
          <w:b w:val="0"/>
          <w:bCs/>
          <w:color w:val="auto"/>
          <w:sz w:val="24"/>
          <w:szCs w:val="24"/>
          <w:highlight w:val="none"/>
          <w:lang w:eastAsia="zh-CN"/>
        </w:rPr>
        <w:t>陆</w:t>
      </w:r>
      <w:r>
        <w:rPr>
          <w:rFonts w:hint="eastAsia" w:ascii="宋体" w:hAnsi="宋体" w:eastAsia="宋体" w:cs="宋体"/>
          <w:b w:val="0"/>
          <w:bCs/>
          <w:color w:val="auto"/>
          <w:sz w:val="24"/>
          <w:szCs w:val="24"/>
          <w:highlight w:val="none"/>
        </w:rPr>
        <w:t xml:space="preserve"> 份，甲</w:t>
      </w:r>
      <w:r>
        <w:rPr>
          <w:rFonts w:hint="eastAsia" w:ascii="宋体" w:hAnsi="宋体" w:eastAsia="宋体" w:cs="宋体"/>
          <w:b w:val="0"/>
          <w:bCs/>
          <w:color w:val="auto"/>
          <w:sz w:val="24"/>
          <w:szCs w:val="24"/>
          <w:highlight w:val="none"/>
          <w:lang w:eastAsia="zh-CN"/>
        </w:rPr>
        <w:t>方执</w:t>
      </w:r>
      <w:r>
        <w:rPr>
          <w:rFonts w:hint="eastAsia" w:ascii="宋体" w:hAnsi="宋体" w:eastAsia="宋体" w:cs="宋体"/>
          <w:b w:val="0"/>
          <w:bCs/>
          <w:color w:val="auto"/>
          <w:sz w:val="24"/>
          <w:szCs w:val="24"/>
          <w:highlight w:val="none"/>
          <w:lang w:val="en-US" w:eastAsia="zh-CN"/>
        </w:rPr>
        <w:t xml:space="preserve"> 肆 </w:t>
      </w:r>
      <w:r>
        <w:rPr>
          <w:rFonts w:hint="eastAsia" w:ascii="宋体" w:hAnsi="宋体" w:eastAsia="宋体" w:cs="宋体"/>
          <w:b w:val="0"/>
          <w:bCs/>
          <w:color w:val="auto"/>
          <w:sz w:val="24"/>
          <w:szCs w:val="24"/>
          <w:highlight w:val="none"/>
          <w:lang w:eastAsia="zh-CN"/>
        </w:rPr>
        <w:t>份</w:t>
      </w:r>
      <w:r>
        <w:rPr>
          <w:rFonts w:hint="eastAsia" w:ascii="宋体" w:hAnsi="宋体" w:eastAsia="宋体" w:cs="宋体"/>
          <w:b w:val="0"/>
          <w:bCs/>
          <w:color w:val="auto"/>
          <w:sz w:val="24"/>
          <w:szCs w:val="24"/>
          <w:highlight w:val="none"/>
        </w:rPr>
        <w:t xml:space="preserve">乙方执 </w:t>
      </w:r>
      <w:r>
        <w:rPr>
          <w:rFonts w:hint="eastAsia" w:ascii="宋体" w:hAnsi="宋体" w:eastAsia="宋体" w:cs="宋体"/>
          <w:b w:val="0"/>
          <w:bCs/>
          <w:color w:val="auto"/>
          <w:sz w:val="24"/>
          <w:szCs w:val="24"/>
          <w:highlight w:val="none"/>
          <w:lang w:eastAsia="zh-CN"/>
        </w:rPr>
        <w:t>贰</w:t>
      </w:r>
      <w:r>
        <w:rPr>
          <w:rFonts w:hint="eastAsia" w:ascii="宋体" w:hAnsi="宋体" w:eastAsia="宋体" w:cs="宋体"/>
          <w:b w:val="0"/>
          <w:bCs/>
          <w:color w:val="auto"/>
          <w:sz w:val="24"/>
          <w:szCs w:val="24"/>
          <w:highlight w:val="none"/>
        </w:rPr>
        <w:t xml:space="preserve"> 份，每份均具同等法律效力。</w:t>
      </w:r>
    </w:p>
    <w:p w14:paraId="57FDCF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 w:val="0"/>
          <w:bCs/>
          <w:sz w:val="24"/>
          <w:szCs w:val="24"/>
        </w:rPr>
      </w:pPr>
      <w:r>
        <w:rPr>
          <w:rFonts w:hint="eastAsia" w:ascii="宋体" w:hAnsi="宋体" w:eastAsia="宋体" w:cs="宋体"/>
          <w:b w:val="0"/>
          <w:bCs/>
          <w:color w:val="auto"/>
          <w:sz w:val="24"/>
          <w:szCs w:val="24"/>
          <w:highlight w:val="none"/>
        </w:rPr>
        <w:t>5、合同各方通讯地址改变的，应及时书面通知合同对方。</w:t>
      </w:r>
    </w:p>
    <w:p w14:paraId="0A6B6880">
      <w:pPr>
        <w:adjustRightInd w:val="0"/>
        <w:snapToGrid w:val="0"/>
        <w:spacing w:line="360" w:lineRule="auto"/>
        <w:ind w:left="0" w:leftChars="0" w:firstLine="0" w:firstLineChars="0"/>
        <w:rPr>
          <w:rFonts w:ascii="宋体" w:hAnsi="宋体" w:eastAsia="宋体" w:cs="宋体"/>
          <w:color w:val="auto"/>
          <w:sz w:val="24"/>
          <w:szCs w:val="24"/>
          <w:highlight w:val="none"/>
        </w:rPr>
      </w:pPr>
    </w:p>
    <w:p w14:paraId="5E5BFCC6">
      <w:pPr>
        <w:adjustRightInd w:val="0"/>
        <w:snapToGrid w:val="0"/>
        <w:spacing w:line="360" w:lineRule="auto"/>
        <w:ind w:left="0" w:leftChars="0" w:firstLine="0" w:firstLineChars="0"/>
        <w:rPr>
          <w:rFonts w:hint="eastAsia" w:ascii="宋体" w:hAnsi="宋体" w:eastAsia="宋体" w:cs="宋体"/>
          <w:color w:val="auto"/>
          <w:sz w:val="24"/>
          <w:szCs w:val="24"/>
          <w:highlight w:val="none"/>
          <w:lang w:val="en-US" w:eastAsia="zh-CN"/>
        </w:rPr>
      </w:pPr>
    </w:p>
    <w:p w14:paraId="11767F0C">
      <w:pPr>
        <w:adjustRightInd w:val="0"/>
        <w:snapToGrid w:val="0"/>
        <w:spacing w:line="36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     </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乙方：</w:t>
      </w:r>
    </w:p>
    <w:p w14:paraId="62C4F853">
      <w:pPr>
        <w:adjustRightInd w:val="0"/>
        <w:snapToGrid w:val="0"/>
        <w:spacing w:line="36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委托代理人签字：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委托代理人签字：</w:t>
      </w:r>
    </w:p>
    <w:p w14:paraId="30E4ECC6">
      <w:pPr>
        <w:adjustRightInd w:val="0"/>
        <w:snapToGrid w:val="0"/>
        <w:spacing w:line="36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地址：</w:t>
      </w:r>
    </w:p>
    <w:p w14:paraId="18A0B08F">
      <w:pPr>
        <w:adjustRightInd w:val="0"/>
        <w:snapToGrid w:val="0"/>
        <w:spacing w:line="36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电话：</w:t>
      </w:r>
    </w:p>
    <w:p w14:paraId="7C31B8B4">
      <w:pPr>
        <w:adjustRightInd w:val="0"/>
        <w:snapToGrid w:val="0"/>
        <w:spacing w:line="36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开户银行：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开户银行： </w:t>
      </w:r>
    </w:p>
    <w:p w14:paraId="118B20F3">
      <w:pPr>
        <w:adjustRightInd w:val="0"/>
        <w:snapToGrid w:val="0"/>
        <w:spacing w:line="36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账号：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账号：</w:t>
      </w:r>
    </w:p>
    <w:p w14:paraId="4FCA0392">
      <w:pPr>
        <w:rPr>
          <w:rFonts w:hint="eastAsia"/>
        </w:rPr>
      </w:pPr>
      <w:r>
        <w:rPr>
          <w:rFonts w:hint="eastAsia"/>
        </w:rPr>
        <w:br w:type="page"/>
      </w:r>
    </w:p>
    <w:p w14:paraId="44774C76">
      <w:pPr>
        <w:pStyle w:val="2"/>
        <w:bidi w:val="0"/>
        <w:ind w:left="0" w:leftChars="0" w:firstLine="0" w:firstLineChars="0"/>
        <w:jc w:val="center"/>
        <w:rPr>
          <w:rFonts w:hint="eastAsia"/>
        </w:rPr>
      </w:pPr>
      <w:bookmarkStart w:id="231" w:name="_Toc20916"/>
      <w:bookmarkStart w:id="232" w:name="_Toc32540"/>
      <w:bookmarkStart w:id="233" w:name="_Toc21194"/>
      <w:r>
        <w:rPr>
          <w:rFonts w:hint="eastAsia"/>
          <w:lang w:val="en-US" w:eastAsia="zh-CN"/>
        </w:rPr>
        <w:t>第五章 资格审查与评审标准</w:t>
      </w:r>
      <w:bookmarkEnd w:id="231"/>
      <w:bookmarkEnd w:id="232"/>
      <w:bookmarkEnd w:id="233"/>
    </w:p>
    <w:p w14:paraId="3E7AE66F">
      <w:pPr>
        <w:bidi w:val="0"/>
        <w:ind w:left="0" w:leftChars="0" w:firstLine="0" w:firstLineChars="0"/>
        <w:rPr>
          <w:rFonts w:hint="default"/>
          <w:b/>
          <w:bCs/>
          <w:sz w:val="24"/>
          <w:szCs w:val="24"/>
          <w:lang w:val="en-US" w:eastAsia="zh-CN"/>
        </w:rPr>
      </w:pPr>
      <w:bookmarkStart w:id="234" w:name="_Toc32736"/>
      <w:r>
        <w:rPr>
          <w:rFonts w:hint="eastAsia"/>
          <w:b/>
          <w:bCs/>
          <w:sz w:val="24"/>
          <w:szCs w:val="24"/>
          <w:lang w:val="en-US" w:eastAsia="zh-CN"/>
        </w:rPr>
        <w:t>初步评审：</w:t>
      </w:r>
      <w:bookmarkEnd w:id="234"/>
    </w:p>
    <w:tbl>
      <w:tblPr>
        <w:tblStyle w:val="10"/>
        <w:tblW w:w="10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1122"/>
        <w:gridCol w:w="3025"/>
        <w:gridCol w:w="5381"/>
      </w:tblGrid>
      <w:tr w14:paraId="2D7B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015" w:type="dxa"/>
            <w:tcBorders>
              <w:tl2br w:val="nil"/>
              <w:tr2bl w:val="nil"/>
            </w:tcBorders>
            <w:noWrap w:val="0"/>
            <w:vAlign w:val="center"/>
          </w:tcPr>
          <w:p w14:paraId="4F2B023D">
            <w:pPr>
              <w:pStyle w:val="13"/>
              <w:bidi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2.1</w:t>
            </w:r>
            <w:r>
              <w:rPr>
                <w:rFonts w:hint="eastAsia" w:ascii="宋体" w:hAnsi="宋体" w:eastAsia="宋体" w:cs="宋体"/>
                <w:b/>
                <w:bCs/>
                <w:sz w:val="24"/>
                <w:szCs w:val="24"/>
              </w:rPr>
              <w:t>条款号</w:t>
            </w:r>
          </w:p>
        </w:tc>
        <w:tc>
          <w:tcPr>
            <w:tcW w:w="4147" w:type="dxa"/>
            <w:gridSpan w:val="2"/>
            <w:tcBorders>
              <w:tl2br w:val="nil"/>
              <w:tr2bl w:val="nil"/>
            </w:tcBorders>
            <w:noWrap w:val="0"/>
            <w:vAlign w:val="center"/>
          </w:tcPr>
          <w:p w14:paraId="049E047F">
            <w:pPr>
              <w:pStyle w:val="13"/>
              <w:bidi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评审因素</w:t>
            </w:r>
          </w:p>
        </w:tc>
        <w:tc>
          <w:tcPr>
            <w:tcW w:w="5381" w:type="dxa"/>
            <w:tcBorders>
              <w:tl2br w:val="nil"/>
              <w:tr2bl w:val="nil"/>
            </w:tcBorders>
            <w:noWrap w:val="0"/>
            <w:vAlign w:val="center"/>
          </w:tcPr>
          <w:p w14:paraId="404A6E9F">
            <w:pPr>
              <w:pStyle w:val="13"/>
              <w:bidi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评审标准</w:t>
            </w:r>
          </w:p>
        </w:tc>
      </w:tr>
      <w:tr w14:paraId="3E55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1015" w:type="dxa"/>
            <w:vMerge w:val="restart"/>
            <w:tcBorders>
              <w:tl2br w:val="nil"/>
              <w:tr2bl w:val="nil"/>
            </w:tcBorders>
            <w:noWrap w:val="0"/>
            <w:vAlign w:val="center"/>
          </w:tcPr>
          <w:p w14:paraId="624D161A">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1.1</w:t>
            </w:r>
          </w:p>
        </w:tc>
        <w:tc>
          <w:tcPr>
            <w:tcW w:w="1122" w:type="dxa"/>
            <w:vMerge w:val="restart"/>
            <w:tcBorders>
              <w:tl2br w:val="nil"/>
              <w:tr2bl w:val="nil"/>
            </w:tcBorders>
            <w:noWrap w:val="0"/>
            <w:vAlign w:val="center"/>
          </w:tcPr>
          <w:p w14:paraId="690BDD78">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形</w:t>
            </w:r>
          </w:p>
          <w:p w14:paraId="0F7709F1">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式</w:t>
            </w:r>
          </w:p>
          <w:p w14:paraId="587D8EE0">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评</w:t>
            </w:r>
          </w:p>
          <w:p w14:paraId="6043490B">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审</w:t>
            </w:r>
          </w:p>
          <w:p w14:paraId="4E5EECE1">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标</w:t>
            </w:r>
          </w:p>
          <w:p w14:paraId="3BE0EE4D">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准</w:t>
            </w:r>
          </w:p>
        </w:tc>
        <w:tc>
          <w:tcPr>
            <w:tcW w:w="3025" w:type="dxa"/>
            <w:tcBorders>
              <w:tl2br w:val="nil"/>
              <w:tr2bl w:val="nil"/>
            </w:tcBorders>
            <w:noWrap w:val="0"/>
            <w:vAlign w:val="center"/>
          </w:tcPr>
          <w:p w14:paraId="6971A85B">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供应商名称</w:t>
            </w:r>
          </w:p>
        </w:tc>
        <w:tc>
          <w:tcPr>
            <w:tcW w:w="5381" w:type="dxa"/>
            <w:tcBorders>
              <w:tl2br w:val="nil"/>
              <w:tr2bl w:val="nil"/>
            </w:tcBorders>
            <w:noWrap w:val="0"/>
            <w:vAlign w:val="center"/>
          </w:tcPr>
          <w:p w14:paraId="43486973">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与营业执照或事业单位登记证书、资质证书一致</w:t>
            </w:r>
          </w:p>
        </w:tc>
      </w:tr>
      <w:tr w14:paraId="3A1D7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1015" w:type="dxa"/>
            <w:vMerge w:val="continue"/>
            <w:tcBorders>
              <w:tl2br w:val="nil"/>
              <w:tr2bl w:val="nil"/>
            </w:tcBorders>
            <w:noWrap w:val="0"/>
            <w:vAlign w:val="center"/>
          </w:tcPr>
          <w:p w14:paraId="7EABCA5F">
            <w:pPr>
              <w:pStyle w:val="13"/>
              <w:bidi w:val="0"/>
              <w:spacing w:line="360" w:lineRule="auto"/>
              <w:jc w:val="center"/>
              <w:rPr>
                <w:rFonts w:hint="eastAsia" w:ascii="宋体" w:hAnsi="宋体" w:eastAsia="宋体" w:cs="宋体"/>
                <w:sz w:val="24"/>
                <w:szCs w:val="24"/>
              </w:rPr>
            </w:pPr>
          </w:p>
        </w:tc>
        <w:tc>
          <w:tcPr>
            <w:tcW w:w="1122" w:type="dxa"/>
            <w:vMerge w:val="continue"/>
            <w:tcBorders>
              <w:tl2br w:val="nil"/>
              <w:tr2bl w:val="nil"/>
            </w:tcBorders>
            <w:noWrap w:val="0"/>
            <w:vAlign w:val="center"/>
          </w:tcPr>
          <w:p w14:paraId="694AA1C9">
            <w:pPr>
              <w:pStyle w:val="13"/>
              <w:bidi w:val="0"/>
              <w:spacing w:line="360" w:lineRule="auto"/>
              <w:jc w:val="center"/>
              <w:rPr>
                <w:rFonts w:hint="eastAsia" w:ascii="宋体" w:hAnsi="宋体" w:eastAsia="宋体" w:cs="宋体"/>
                <w:sz w:val="24"/>
                <w:szCs w:val="24"/>
              </w:rPr>
            </w:pPr>
          </w:p>
        </w:tc>
        <w:tc>
          <w:tcPr>
            <w:tcW w:w="3025" w:type="dxa"/>
            <w:tcBorders>
              <w:tl2br w:val="nil"/>
              <w:tr2bl w:val="nil"/>
            </w:tcBorders>
            <w:noWrap w:val="0"/>
            <w:vAlign w:val="center"/>
          </w:tcPr>
          <w:p w14:paraId="67C0CB85">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文件签字盖章</w:t>
            </w:r>
          </w:p>
        </w:tc>
        <w:tc>
          <w:tcPr>
            <w:tcW w:w="5381" w:type="dxa"/>
            <w:tcBorders>
              <w:tl2br w:val="nil"/>
              <w:tr2bl w:val="nil"/>
            </w:tcBorders>
            <w:noWrap w:val="0"/>
            <w:vAlign w:val="center"/>
          </w:tcPr>
          <w:p w14:paraId="39C72C9F">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有法定代表人或其委托代理人签字和加盖单位公章，符合本磋商文件要求</w:t>
            </w:r>
          </w:p>
        </w:tc>
      </w:tr>
      <w:tr w14:paraId="6803F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015" w:type="dxa"/>
            <w:vMerge w:val="continue"/>
            <w:tcBorders>
              <w:tl2br w:val="nil"/>
              <w:tr2bl w:val="nil"/>
            </w:tcBorders>
            <w:noWrap w:val="0"/>
            <w:vAlign w:val="center"/>
          </w:tcPr>
          <w:p w14:paraId="1E854D59">
            <w:pPr>
              <w:pStyle w:val="13"/>
              <w:bidi w:val="0"/>
              <w:spacing w:line="360" w:lineRule="auto"/>
              <w:jc w:val="center"/>
              <w:rPr>
                <w:rFonts w:hint="eastAsia" w:ascii="宋体" w:hAnsi="宋体" w:eastAsia="宋体" w:cs="宋体"/>
                <w:sz w:val="24"/>
                <w:szCs w:val="24"/>
              </w:rPr>
            </w:pPr>
          </w:p>
        </w:tc>
        <w:tc>
          <w:tcPr>
            <w:tcW w:w="1122" w:type="dxa"/>
            <w:vMerge w:val="continue"/>
            <w:tcBorders>
              <w:tl2br w:val="nil"/>
              <w:tr2bl w:val="nil"/>
            </w:tcBorders>
            <w:noWrap w:val="0"/>
            <w:vAlign w:val="center"/>
          </w:tcPr>
          <w:p w14:paraId="14B7D459">
            <w:pPr>
              <w:pStyle w:val="13"/>
              <w:bidi w:val="0"/>
              <w:spacing w:line="360" w:lineRule="auto"/>
              <w:jc w:val="center"/>
              <w:rPr>
                <w:rFonts w:hint="eastAsia" w:ascii="宋体" w:hAnsi="宋体" w:eastAsia="宋体" w:cs="宋体"/>
                <w:sz w:val="24"/>
                <w:szCs w:val="24"/>
              </w:rPr>
            </w:pPr>
          </w:p>
        </w:tc>
        <w:tc>
          <w:tcPr>
            <w:tcW w:w="3025" w:type="dxa"/>
            <w:tcBorders>
              <w:tl2br w:val="nil"/>
              <w:tr2bl w:val="nil"/>
            </w:tcBorders>
            <w:noWrap w:val="0"/>
            <w:vAlign w:val="center"/>
          </w:tcPr>
          <w:p w14:paraId="6CD63636">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文件格式</w:t>
            </w:r>
          </w:p>
        </w:tc>
        <w:tc>
          <w:tcPr>
            <w:tcW w:w="5381" w:type="dxa"/>
            <w:tcBorders>
              <w:tl2br w:val="nil"/>
              <w:tr2bl w:val="nil"/>
            </w:tcBorders>
            <w:noWrap w:val="0"/>
            <w:vAlign w:val="center"/>
          </w:tcPr>
          <w:p w14:paraId="4FF9E577">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符合“响应文件格式”内容的要求</w:t>
            </w:r>
          </w:p>
        </w:tc>
      </w:tr>
      <w:tr w14:paraId="5919B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jc w:val="center"/>
        </w:trPr>
        <w:tc>
          <w:tcPr>
            <w:tcW w:w="1015" w:type="dxa"/>
            <w:vMerge w:val="restart"/>
            <w:tcBorders>
              <w:tl2br w:val="nil"/>
              <w:tr2bl w:val="nil"/>
            </w:tcBorders>
            <w:noWrap w:val="0"/>
            <w:vAlign w:val="center"/>
          </w:tcPr>
          <w:p w14:paraId="4149C461">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1.2</w:t>
            </w:r>
          </w:p>
        </w:tc>
        <w:tc>
          <w:tcPr>
            <w:tcW w:w="1122" w:type="dxa"/>
            <w:vMerge w:val="restart"/>
            <w:tcBorders>
              <w:tl2br w:val="nil"/>
              <w:tr2bl w:val="nil"/>
            </w:tcBorders>
            <w:noWrap w:val="0"/>
            <w:vAlign w:val="center"/>
          </w:tcPr>
          <w:p w14:paraId="0F1F0847">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资</w:t>
            </w:r>
          </w:p>
          <w:p w14:paraId="7299F718">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格</w:t>
            </w:r>
          </w:p>
          <w:p w14:paraId="7A59D400">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评</w:t>
            </w:r>
          </w:p>
          <w:p w14:paraId="374F5B3A">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审</w:t>
            </w:r>
          </w:p>
          <w:p w14:paraId="5DF7406C">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标</w:t>
            </w:r>
          </w:p>
          <w:p w14:paraId="58A28C18">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准</w:t>
            </w:r>
          </w:p>
        </w:tc>
        <w:tc>
          <w:tcPr>
            <w:tcW w:w="3025" w:type="dxa"/>
            <w:tcBorders>
              <w:tl2br w:val="nil"/>
              <w:tr2bl w:val="nil"/>
            </w:tcBorders>
            <w:noWrap w:val="0"/>
            <w:vAlign w:val="center"/>
          </w:tcPr>
          <w:p w14:paraId="1E279EFD">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具有独立承担民事责任的能力</w:t>
            </w:r>
          </w:p>
        </w:tc>
        <w:tc>
          <w:tcPr>
            <w:tcW w:w="5381" w:type="dxa"/>
            <w:tcBorders>
              <w:tl2br w:val="nil"/>
              <w:tr2bl w:val="nil"/>
            </w:tcBorders>
            <w:noWrap w:val="0"/>
            <w:vAlign w:val="center"/>
          </w:tcPr>
          <w:p w14:paraId="348E1BF3">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eastAsia="zh-CN"/>
              </w:rPr>
              <w:t>附法人或其他组织的营业执照、税务登记证、组织机构代码证（或三证合一的营业执照）等证明文件</w:t>
            </w:r>
          </w:p>
        </w:tc>
      </w:tr>
      <w:tr w14:paraId="391F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7" w:hRule="atLeast"/>
          <w:jc w:val="center"/>
        </w:trPr>
        <w:tc>
          <w:tcPr>
            <w:tcW w:w="1015" w:type="dxa"/>
            <w:vMerge w:val="continue"/>
            <w:tcBorders>
              <w:tl2br w:val="nil"/>
              <w:tr2bl w:val="nil"/>
            </w:tcBorders>
            <w:noWrap w:val="0"/>
            <w:vAlign w:val="center"/>
          </w:tcPr>
          <w:p w14:paraId="1480B0D9">
            <w:pPr>
              <w:pStyle w:val="13"/>
              <w:bidi w:val="0"/>
              <w:spacing w:line="360" w:lineRule="auto"/>
              <w:jc w:val="center"/>
              <w:rPr>
                <w:rFonts w:hint="eastAsia" w:ascii="宋体" w:hAnsi="宋体" w:eastAsia="宋体" w:cs="宋体"/>
                <w:sz w:val="24"/>
                <w:szCs w:val="24"/>
              </w:rPr>
            </w:pPr>
          </w:p>
        </w:tc>
        <w:tc>
          <w:tcPr>
            <w:tcW w:w="1122" w:type="dxa"/>
            <w:vMerge w:val="continue"/>
            <w:tcBorders>
              <w:tl2br w:val="nil"/>
              <w:tr2bl w:val="nil"/>
            </w:tcBorders>
            <w:noWrap w:val="0"/>
            <w:vAlign w:val="center"/>
          </w:tcPr>
          <w:p w14:paraId="4A5EC66C">
            <w:pPr>
              <w:pStyle w:val="13"/>
              <w:bidi w:val="0"/>
              <w:spacing w:line="360" w:lineRule="auto"/>
              <w:jc w:val="center"/>
              <w:rPr>
                <w:rFonts w:hint="eastAsia" w:ascii="宋体" w:hAnsi="宋体" w:eastAsia="宋体" w:cs="宋体"/>
                <w:sz w:val="24"/>
                <w:szCs w:val="24"/>
              </w:rPr>
            </w:pPr>
          </w:p>
        </w:tc>
        <w:tc>
          <w:tcPr>
            <w:tcW w:w="3025" w:type="dxa"/>
            <w:tcBorders>
              <w:tl2br w:val="nil"/>
              <w:tr2bl w:val="nil"/>
            </w:tcBorders>
            <w:noWrap w:val="0"/>
            <w:vAlign w:val="center"/>
          </w:tcPr>
          <w:p w14:paraId="7E8B0FD3">
            <w:pPr>
              <w:pStyle w:val="13"/>
              <w:bidi w:val="0"/>
              <w:spacing w:line="360" w:lineRule="auto"/>
              <w:jc w:val="center"/>
              <w:rPr>
                <w:rFonts w:hint="eastAsia" w:ascii="宋体" w:hAnsi="宋体" w:eastAsia="宋体" w:cs="宋体"/>
                <w:sz w:val="24"/>
                <w:szCs w:val="24"/>
                <w:lang w:val="zh-CN" w:eastAsia="zh-CN"/>
              </w:rPr>
            </w:pPr>
            <w:r>
              <w:rPr>
                <w:rFonts w:hint="eastAsia" w:ascii="宋体" w:hAnsi="宋体" w:eastAsia="宋体" w:cs="宋体"/>
                <w:sz w:val="24"/>
                <w:szCs w:val="24"/>
              </w:rPr>
              <w:t>具有良好的商业信誉和健全的财务会计制度</w:t>
            </w:r>
          </w:p>
        </w:tc>
        <w:tc>
          <w:tcPr>
            <w:tcW w:w="5381" w:type="dxa"/>
            <w:tcBorders>
              <w:tl2br w:val="nil"/>
              <w:tr2bl w:val="nil"/>
            </w:tcBorders>
            <w:noWrap w:val="0"/>
            <w:vAlign w:val="center"/>
          </w:tcPr>
          <w:p w14:paraId="08958BF0">
            <w:pPr>
              <w:pStyle w:val="13"/>
              <w:bidi w:val="0"/>
              <w:spacing w:line="360" w:lineRule="auto"/>
              <w:jc w:val="center"/>
              <w:rPr>
                <w:rFonts w:hint="eastAsia" w:ascii="宋体" w:hAnsi="宋体" w:eastAsia="宋体" w:cs="宋体"/>
                <w:sz w:val="24"/>
                <w:szCs w:val="24"/>
                <w:lang w:val="zh-CN" w:eastAsia="zh-CN"/>
              </w:rPr>
            </w:pPr>
            <w:r>
              <w:rPr>
                <w:rFonts w:hint="eastAsia" w:ascii="宋体" w:hAnsi="宋体" w:eastAsia="宋体" w:cs="宋体"/>
                <w:sz w:val="24"/>
                <w:szCs w:val="24"/>
              </w:rPr>
              <w:t>提供202</w:t>
            </w:r>
            <w:r>
              <w:rPr>
                <w:rFonts w:hint="eastAsia" w:ascii="宋体" w:hAnsi="宋体" w:eastAsia="宋体" w:cs="宋体"/>
                <w:sz w:val="24"/>
                <w:szCs w:val="24"/>
                <w:lang w:val="en-US" w:eastAsia="zh-CN"/>
              </w:rPr>
              <w:t>4</w:t>
            </w:r>
            <w:r>
              <w:rPr>
                <w:rFonts w:hint="eastAsia" w:ascii="宋体" w:hAnsi="宋体" w:eastAsia="宋体" w:cs="宋体"/>
                <w:sz w:val="24"/>
                <w:szCs w:val="24"/>
              </w:rPr>
              <w:t>年度</w:t>
            </w:r>
            <w:r>
              <w:rPr>
                <w:rFonts w:hint="eastAsia" w:ascii="宋体" w:hAnsi="宋体" w:eastAsia="宋体" w:cs="宋体"/>
                <w:sz w:val="24"/>
                <w:szCs w:val="24"/>
                <w:lang w:val="en-US" w:eastAsia="zh-CN"/>
              </w:rPr>
              <w:t>或2025年度</w:t>
            </w:r>
            <w:r>
              <w:rPr>
                <w:rFonts w:hint="eastAsia" w:ascii="宋体" w:hAnsi="宋体" w:eastAsia="宋体" w:cs="宋体"/>
                <w:sz w:val="24"/>
                <w:szCs w:val="24"/>
              </w:rPr>
              <w:t>财务审计报告，新成立公司无审计报告须提供近期基本户开户银行开具的资信证明或财务报表</w:t>
            </w:r>
          </w:p>
        </w:tc>
      </w:tr>
      <w:tr w14:paraId="35BE9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015" w:type="dxa"/>
            <w:vMerge w:val="continue"/>
            <w:tcBorders>
              <w:tl2br w:val="nil"/>
              <w:tr2bl w:val="nil"/>
            </w:tcBorders>
            <w:noWrap w:val="0"/>
            <w:vAlign w:val="center"/>
          </w:tcPr>
          <w:p w14:paraId="5D95F4AB">
            <w:pPr>
              <w:pStyle w:val="13"/>
              <w:bidi w:val="0"/>
              <w:spacing w:line="360" w:lineRule="auto"/>
              <w:jc w:val="center"/>
              <w:rPr>
                <w:rFonts w:hint="eastAsia" w:ascii="宋体" w:hAnsi="宋体" w:eastAsia="宋体" w:cs="宋体"/>
                <w:sz w:val="24"/>
                <w:szCs w:val="24"/>
              </w:rPr>
            </w:pPr>
          </w:p>
        </w:tc>
        <w:tc>
          <w:tcPr>
            <w:tcW w:w="1122" w:type="dxa"/>
            <w:vMerge w:val="continue"/>
            <w:tcBorders>
              <w:tl2br w:val="nil"/>
              <w:tr2bl w:val="nil"/>
            </w:tcBorders>
            <w:noWrap w:val="0"/>
            <w:vAlign w:val="center"/>
          </w:tcPr>
          <w:p w14:paraId="04D8C48A">
            <w:pPr>
              <w:pStyle w:val="13"/>
              <w:bidi w:val="0"/>
              <w:spacing w:line="360" w:lineRule="auto"/>
              <w:jc w:val="center"/>
              <w:rPr>
                <w:rFonts w:hint="eastAsia" w:ascii="宋体" w:hAnsi="宋体" w:eastAsia="宋体" w:cs="宋体"/>
                <w:sz w:val="24"/>
                <w:szCs w:val="24"/>
              </w:rPr>
            </w:pPr>
          </w:p>
        </w:tc>
        <w:tc>
          <w:tcPr>
            <w:tcW w:w="3025" w:type="dxa"/>
            <w:tcBorders>
              <w:tl2br w:val="nil"/>
              <w:tr2bl w:val="nil"/>
            </w:tcBorders>
            <w:noWrap w:val="0"/>
            <w:vAlign w:val="center"/>
          </w:tcPr>
          <w:p w14:paraId="4CAD9325">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具有履行合同所必须的设备和专业技术能力</w:t>
            </w:r>
          </w:p>
        </w:tc>
        <w:tc>
          <w:tcPr>
            <w:tcW w:w="5381" w:type="dxa"/>
            <w:tcBorders>
              <w:tl2br w:val="nil"/>
              <w:tr2bl w:val="nil"/>
            </w:tcBorders>
            <w:noWrap w:val="0"/>
            <w:vAlign w:val="center"/>
          </w:tcPr>
          <w:p w14:paraId="1E8D5A2B">
            <w:pPr>
              <w:pStyle w:val="13"/>
              <w:bidi w:val="0"/>
              <w:spacing w:line="360" w:lineRule="auto"/>
              <w:jc w:val="center"/>
              <w:rPr>
                <w:rFonts w:hint="eastAsia" w:ascii="宋体" w:hAnsi="宋体" w:eastAsia="宋体" w:cs="宋体"/>
                <w:sz w:val="24"/>
                <w:szCs w:val="24"/>
                <w:lang w:val="zh-CN" w:eastAsia="zh-CN"/>
              </w:rPr>
            </w:pPr>
            <w:r>
              <w:rPr>
                <w:rFonts w:hint="eastAsia" w:ascii="宋体" w:hAnsi="宋体" w:eastAsia="宋体" w:cs="宋体"/>
                <w:sz w:val="24"/>
                <w:szCs w:val="24"/>
              </w:rPr>
              <w:t>附承诺书，格式自拟</w:t>
            </w:r>
          </w:p>
        </w:tc>
      </w:tr>
      <w:tr w14:paraId="1E5D4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015" w:type="dxa"/>
            <w:vMerge w:val="continue"/>
            <w:tcBorders>
              <w:tl2br w:val="nil"/>
              <w:tr2bl w:val="nil"/>
            </w:tcBorders>
            <w:noWrap w:val="0"/>
            <w:vAlign w:val="center"/>
          </w:tcPr>
          <w:p w14:paraId="7CB88B20">
            <w:pPr>
              <w:pStyle w:val="13"/>
              <w:bidi w:val="0"/>
              <w:spacing w:line="360" w:lineRule="auto"/>
              <w:jc w:val="center"/>
              <w:rPr>
                <w:rFonts w:hint="eastAsia" w:ascii="宋体" w:hAnsi="宋体" w:eastAsia="宋体" w:cs="宋体"/>
                <w:sz w:val="24"/>
                <w:szCs w:val="24"/>
              </w:rPr>
            </w:pPr>
          </w:p>
        </w:tc>
        <w:tc>
          <w:tcPr>
            <w:tcW w:w="1122" w:type="dxa"/>
            <w:vMerge w:val="continue"/>
            <w:tcBorders>
              <w:tl2br w:val="nil"/>
              <w:tr2bl w:val="nil"/>
            </w:tcBorders>
            <w:noWrap w:val="0"/>
            <w:vAlign w:val="center"/>
          </w:tcPr>
          <w:p w14:paraId="6D2EB397">
            <w:pPr>
              <w:pStyle w:val="13"/>
              <w:bidi w:val="0"/>
              <w:spacing w:line="360" w:lineRule="auto"/>
              <w:jc w:val="center"/>
              <w:rPr>
                <w:rFonts w:hint="eastAsia" w:ascii="宋体" w:hAnsi="宋体" w:eastAsia="宋体" w:cs="宋体"/>
                <w:sz w:val="24"/>
                <w:szCs w:val="24"/>
              </w:rPr>
            </w:pPr>
          </w:p>
        </w:tc>
        <w:tc>
          <w:tcPr>
            <w:tcW w:w="3025" w:type="dxa"/>
            <w:tcBorders>
              <w:tl2br w:val="nil"/>
              <w:tr2bl w:val="nil"/>
            </w:tcBorders>
            <w:noWrap w:val="0"/>
            <w:vAlign w:val="center"/>
          </w:tcPr>
          <w:p w14:paraId="2FC9781F">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具有依法缴纳税收和社会保障资金的良好记录</w:t>
            </w:r>
          </w:p>
        </w:tc>
        <w:tc>
          <w:tcPr>
            <w:tcW w:w="5381" w:type="dxa"/>
            <w:tcBorders>
              <w:tl2br w:val="nil"/>
              <w:tr2bl w:val="nil"/>
            </w:tcBorders>
            <w:noWrap w:val="0"/>
            <w:vAlign w:val="center"/>
          </w:tcPr>
          <w:p w14:paraId="557C9A7C">
            <w:pPr>
              <w:pStyle w:val="13"/>
              <w:bidi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附202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06</w:t>
            </w:r>
            <w:r>
              <w:rPr>
                <w:rFonts w:hint="eastAsia" w:ascii="宋体" w:hAnsi="宋体" w:eastAsia="宋体" w:cs="宋体"/>
                <w:sz w:val="24"/>
                <w:szCs w:val="24"/>
              </w:rPr>
              <w:t>月</w:t>
            </w:r>
            <w:r>
              <w:rPr>
                <w:rFonts w:hint="eastAsia" w:ascii="宋体" w:hAnsi="宋体" w:eastAsia="宋体" w:cs="宋体"/>
                <w:sz w:val="24"/>
                <w:szCs w:val="24"/>
                <w:lang w:val="en-US" w:eastAsia="zh-CN"/>
              </w:rPr>
              <w:t>0</w:t>
            </w:r>
            <w:r>
              <w:rPr>
                <w:rFonts w:hint="eastAsia" w:ascii="宋体" w:hAnsi="宋体" w:eastAsia="宋体" w:cs="宋体"/>
                <w:sz w:val="24"/>
                <w:szCs w:val="24"/>
              </w:rPr>
              <w:t>1日以来任意1个月(新成立企业从成立之日起算)的依法缴纳税收和社会保障资金的证明材料，依法免税或不需要缴纳税收、缴纳社会保障资金的投标人，须出具有效证明文件</w:t>
            </w:r>
          </w:p>
        </w:tc>
      </w:tr>
      <w:tr w14:paraId="71694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1015" w:type="dxa"/>
            <w:vMerge w:val="continue"/>
            <w:tcBorders>
              <w:tl2br w:val="nil"/>
              <w:tr2bl w:val="nil"/>
            </w:tcBorders>
            <w:noWrap w:val="0"/>
            <w:vAlign w:val="center"/>
          </w:tcPr>
          <w:p w14:paraId="33CFEA1D">
            <w:pPr>
              <w:pStyle w:val="13"/>
              <w:bidi w:val="0"/>
              <w:spacing w:line="360" w:lineRule="auto"/>
              <w:jc w:val="center"/>
              <w:rPr>
                <w:rFonts w:hint="eastAsia" w:ascii="宋体" w:hAnsi="宋体" w:eastAsia="宋体" w:cs="宋体"/>
                <w:sz w:val="24"/>
                <w:szCs w:val="24"/>
              </w:rPr>
            </w:pPr>
          </w:p>
        </w:tc>
        <w:tc>
          <w:tcPr>
            <w:tcW w:w="1122" w:type="dxa"/>
            <w:vMerge w:val="continue"/>
            <w:tcBorders>
              <w:tl2br w:val="nil"/>
              <w:tr2bl w:val="nil"/>
            </w:tcBorders>
            <w:noWrap w:val="0"/>
            <w:vAlign w:val="center"/>
          </w:tcPr>
          <w:p w14:paraId="1F775F37">
            <w:pPr>
              <w:pStyle w:val="13"/>
              <w:bidi w:val="0"/>
              <w:spacing w:line="360" w:lineRule="auto"/>
              <w:jc w:val="center"/>
              <w:rPr>
                <w:rFonts w:hint="eastAsia" w:ascii="宋体" w:hAnsi="宋体" w:eastAsia="宋体" w:cs="宋体"/>
                <w:sz w:val="24"/>
                <w:szCs w:val="24"/>
              </w:rPr>
            </w:pPr>
          </w:p>
        </w:tc>
        <w:tc>
          <w:tcPr>
            <w:tcW w:w="3025" w:type="dxa"/>
            <w:tcBorders>
              <w:tl2br w:val="nil"/>
              <w:tr2bl w:val="nil"/>
            </w:tcBorders>
            <w:noWrap w:val="0"/>
            <w:vAlign w:val="center"/>
          </w:tcPr>
          <w:p w14:paraId="541ED4CE">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参加本次政府采购活动前三年内，在经营活动中没有重大违法记录</w:t>
            </w:r>
          </w:p>
        </w:tc>
        <w:tc>
          <w:tcPr>
            <w:tcW w:w="5381" w:type="dxa"/>
            <w:tcBorders>
              <w:tl2br w:val="nil"/>
              <w:tr2bl w:val="nil"/>
            </w:tcBorders>
            <w:noWrap w:val="0"/>
            <w:vAlign w:val="center"/>
          </w:tcPr>
          <w:p w14:paraId="00292E93">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附无重大违法记录的书面声明承诺书，格式自拟</w:t>
            </w:r>
          </w:p>
        </w:tc>
      </w:tr>
      <w:tr w14:paraId="6403A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1015" w:type="dxa"/>
            <w:vMerge w:val="continue"/>
            <w:tcBorders>
              <w:tl2br w:val="nil"/>
              <w:tr2bl w:val="nil"/>
            </w:tcBorders>
            <w:noWrap w:val="0"/>
            <w:vAlign w:val="center"/>
          </w:tcPr>
          <w:p w14:paraId="53B9F9B2">
            <w:pPr>
              <w:pStyle w:val="13"/>
              <w:bidi w:val="0"/>
              <w:spacing w:line="360" w:lineRule="auto"/>
              <w:jc w:val="center"/>
              <w:rPr>
                <w:rFonts w:hint="eastAsia" w:ascii="宋体" w:hAnsi="宋体" w:eastAsia="宋体" w:cs="宋体"/>
                <w:sz w:val="24"/>
                <w:szCs w:val="24"/>
              </w:rPr>
            </w:pPr>
          </w:p>
        </w:tc>
        <w:tc>
          <w:tcPr>
            <w:tcW w:w="1122" w:type="dxa"/>
            <w:vMerge w:val="continue"/>
            <w:tcBorders>
              <w:tl2br w:val="nil"/>
              <w:tr2bl w:val="nil"/>
            </w:tcBorders>
            <w:noWrap w:val="0"/>
            <w:vAlign w:val="center"/>
          </w:tcPr>
          <w:p w14:paraId="538689DC">
            <w:pPr>
              <w:pStyle w:val="13"/>
              <w:bidi w:val="0"/>
              <w:spacing w:line="360" w:lineRule="auto"/>
              <w:jc w:val="center"/>
              <w:rPr>
                <w:rFonts w:hint="eastAsia" w:ascii="宋体" w:hAnsi="宋体" w:eastAsia="宋体" w:cs="宋体"/>
                <w:sz w:val="24"/>
                <w:szCs w:val="24"/>
              </w:rPr>
            </w:pPr>
          </w:p>
        </w:tc>
        <w:tc>
          <w:tcPr>
            <w:tcW w:w="3025" w:type="dxa"/>
            <w:tcBorders>
              <w:tl2br w:val="nil"/>
              <w:tr2bl w:val="nil"/>
            </w:tcBorders>
            <w:noWrap w:val="0"/>
            <w:vAlign w:val="center"/>
          </w:tcPr>
          <w:p w14:paraId="14353881">
            <w:pPr>
              <w:pStyle w:val="13"/>
              <w:bidi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信用截图</w:t>
            </w:r>
          </w:p>
        </w:tc>
        <w:tc>
          <w:tcPr>
            <w:tcW w:w="5381" w:type="dxa"/>
            <w:tcBorders>
              <w:tl2br w:val="nil"/>
              <w:tr2bl w:val="nil"/>
            </w:tcBorders>
            <w:noWrap w:val="0"/>
            <w:vAlign w:val="center"/>
          </w:tcPr>
          <w:p w14:paraId="1234881C">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符合第</w:t>
            </w:r>
            <w:r>
              <w:rPr>
                <w:rFonts w:hint="eastAsia" w:ascii="宋体" w:hAnsi="宋体" w:eastAsia="宋体" w:cs="宋体"/>
                <w:sz w:val="24"/>
                <w:szCs w:val="24"/>
                <w:lang w:val="en-US" w:eastAsia="zh-CN"/>
              </w:rPr>
              <w:t>一</w:t>
            </w:r>
            <w:r>
              <w:rPr>
                <w:rFonts w:hint="eastAsia" w:ascii="宋体" w:hAnsi="宋体" w:eastAsia="宋体" w:cs="宋体"/>
                <w:sz w:val="24"/>
                <w:szCs w:val="24"/>
              </w:rPr>
              <w:t>章“</w:t>
            </w:r>
            <w:r>
              <w:rPr>
                <w:rFonts w:hint="eastAsia" w:ascii="宋体" w:hAnsi="宋体" w:eastAsia="宋体" w:cs="宋体"/>
                <w:sz w:val="24"/>
                <w:szCs w:val="24"/>
                <w:lang w:val="en-US" w:eastAsia="zh-CN"/>
              </w:rPr>
              <w:t>竞争性磋商公告</w:t>
            </w:r>
            <w:r>
              <w:rPr>
                <w:rFonts w:hint="eastAsia" w:ascii="宋体" w:hAnsi="宋体" w:eastAsia="宋体" w:cs="宋体"/>
                <w:sz w:val="24"/>
                <w:szCs w:val="24"/>
              </w:rPr>
              <w:t>”规定</w:t>
            </w:r>
          </w:p>
        </w:tc>
      </w:tr>
      <w:tr w14:paraId="233FA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1015" w:type="dxa"/>
            <w:vMerge w:val="continue"/>
            <w:tcBorders>
              <w:tl2br w:val="nil"/>
              <w:tr2bl w:val="nil"/>
            </w:tcBorders>
            <w:noWrap w:val="0"/>
            <w:vAlign w:val="center"/>
          </w:tcPr>
          <w:p w14:paraId="7A90BE32">
            <w:pPr>
              <w:pStyle w:val="13"/>
              <w:bidi w:val="0"/>
              <w:spacing w:line="360" w:lineRule="auto"/>
              <w:jc w:val="center"/>
              <w:rPr>
                <w:rFonts w:hint="eastAsia" w:ascii="宋体" w:hAnsi="宋体" w:eastAsia="宋体" w:cs="宋体"/>
                <w:sz w:val="24"/>
                <w:szCs w:val="24"/>
              </w:rPr>
            </w:pPr>
          </w:p>
        </w:tc>
        <w:tc>
          <w:tcPr>
            <w:tcW w:w="1122" w:type="dxa"/>
            <w:vMerge w:val="continue"/>
            <w:tcBorders>
              <w:tl2br w:val="nil"/>
              <w:tr2bl w:val="nil"/>
            </w:tcBorders>
            <w:noWrap w:val="0"/>
            <w:vAlign w:val="center"/>
          </w:tcPr>
          <w:p w14:paraId="3AA76CE3">
            <w:pPr>
              <w:pStyle w:val="13"/>
              <w:bidi w:val="0"/>
              <w:spacing w:line="360" w:lineRule="auto"/>
              <w:jc w:val="center"/>
              <w:rPr>
                <w:rFonts w:hint="eastAsia" w:ascii="宋体" w:hAnsi="宋体" w:eastAsia="宋体" w:cs="宋体"/>
                <w:sz w:val="24"/>
                <w:szCs w:val="24"/>
              </w:rPr>
            </w:pPr>
          </w:p>
        </w:tc>
        <w:tc>
          <w:tcPr>
            <w:tcW w:w="3025" w:type="dxa"/>
            <w:tcBorders>
              <w:tl2br w:val="nil"/>
              <w:tr2bl w:val="nil"/>
            </w:tcBorders>
            <w:noWrap w:val="0"/>
            <w:vAlign w:val="center"/>
          </w:tcPr>
          <w:p w14:paraId="713211CA">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单位负责人为同一人或者存在控股、管理关系的不同单位，不得同时参加同一合同项下的投标</w:t>
            </w:r>
          </w:p>
        </w:tc>
        <w:tc>
          <w:tcPr>
            <w:tcW w:w="5381" w:type="dxa"/>
            <w:tcBorders>
              <w:tl2br w:val="nil"/>
              <w:tr2bl w:val="nil"/>
            </w:tcBorders>
            <w:noWrap w:val="0"/>
            <w:vAlign w:val="center"/>
          </w:tcPr>
          <w:p w14:paraId="59EEADF2">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提供在“国家企业信用信息公示系统”中查询打印的相关材料并加盖公章（需包含公司基本信息、股东信息及股权变更信息）或附承诺书，格式自拟加盖公章</w:t>
            </w:r>
          </w:p>
        </w:tc>
      </w:tr>
      <w:tr w14:paraId="44793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1015" w:type="dxa"/>
            <w:vMerge w:val="continue"/>
            <w:tcBorders>
              <w:tl2br w:val="nil"/>
              <w:tr2bl w:val="nil"/>
            </w:tcBorders>
            <w:noWrap w:val="0"/>
            <w:vAlign w:val="center"/>
          </w:tcPr>
          <w:p w14:paraId="68589697">
            <w:pPr>
              <w:pStyle w:val="13"/>
              <w:bidi w:val="0"/>
              <w:spacing w:line="360" w:lineRule="auto"/>
              <w:jc w:val="center"/>
              <w:rPr>
                <w:rFonts w:hint="eastAsia" w:ascii="宋体" w:hAnsi="宋体" w:eastAsia="宋体" w:cs="宋体"/>
                <w:sz w:val="24"/>
                <w:szCs w:val="24"/>
              </w:rPr>
            </w:pPr>
          </w:p>
        </w:tc>
        <w:tc>
          <w:tcPr>
            <w:tcW w:w="1122" w:type="dxa"/>
            <w:vMerge w:val="continue"/>
            <w:tcBorders>
              <w:tl2br w:val="nil"/>
              <w:tr2bl w:val="nil"/>
            </w:tcBorders>
            <w:noWrap w:val="0"/>
            <w:vAlign w:val="center"/>
          </w:tcPr>
          <w:p w14:paraId="093C2E4D">
            <w:pPr>
              <w:pStyle w:val="13"/>
              <w:bidi w:val="0"/>
              <w:spacing w:line="360" w:lineRule="auto"/>
              <w:jc w:val="center"/>
              <w:rPr>
                <w:rFonts w:hint="eastAsia" w:ascii="宋体" w:hAnsi="宋体" w:eastAsia="宋体" w:cs="宋体"/>
                <w:sz w:val="24"/>
                <w:szCs w:val="24"/>
              </w:rPr>
            </w:pPr>
          </w:p>
        </w:tc>
        <w:tc>
          <w:tcPr>
            <w:tcW w:w="3025" w:type="dxa"/>
            <w:tcBorders>
              <w:tl2br w:val="nil"/>
              <w:tr2bl w:val="nil"/>
            </w:tcBorders>
            <w:noWrap w:val="0"/>
            <w:vAlign w:val="center"/>
          </w:tcPr>
          <w:p w14:paraId="28E4E6C3">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其他要求</w:t>
            </w:r>
          </w:p>
        </w:tc>
        <w:tc>
          <w:tcPr>
            <w:tcW w:w="5381" w:type="dxa"/>
            <w:tcBorders>
              <w:tl2br w:val="nil"/>
              <w:tr2bl w:val="nil"/>
            </w:tcBorders>
            <w:noWrap w:val="0"/>
            <w:vAlign w:val="center"/>
          </w:tcPr>
          <w:p w14:paraId="0ACF854F">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符合第一章“竞争性磋商公告”规定</w:t>
            </w:r>
          </w:p>
        </w:tc>
      </w:tr>
      <w:tr w14:paraId="0D70C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10543" w:type="dxa"/>
            <w:gridSpan w:val="4"/>
            <w:tcBorders>
              <w:tl2br w:val="nil"/>
              <w:tr2bl w:val="nil"/>
            </w:tcBorders>
            <w:noWrap w:val="0"/>
            <w:vAlign w:val="center"/>
          </w:tcPr>
          <w:p w14:paraId="2E46CD85">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注：以上资料以扫描件或复印件为准。</w:t>
            </w:r>
          </w:p>
        </w:tc>
      </w:tr>
      <w:tr w14:paraId="7069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1015" w:type="dxa"/>
            <w:vMerge w:val="restart"/>
            <w:tcBorders>
              <w:tl2br w:val="nil"/>
              <w:tr2bl w:val="nil"/>
            </w:tcBorders>
            <w:noWrap w:val="0"/>
            <w:vAlign w:val="center"/>
          </w:tcPr>
          <w:p w14:paraId="28F6FAE1">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1.3</w:t>
            </w:r>
          </w:p>
        </w:tc>
        <w:tc>
          <w:tcPr>
            <w:tcW w:w="1122" w:type="dxa"/>
            <w:vMerge w:val="restart"/>
            <w:tcBorders>
              <w:tl2br w:val="nil"/>
              <w:tr2bl w:val="nil"/>
            </w:tcBorders>
            <w:noWrap w:val="0"/>
            <w:vAlign w:val="center"/>
          </w:tcPr>
          <w:p w14:paraId="2080B2D0">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响</w:t>
            </w:r>
          </w:p>
          <w:p w14:paraId="7C45A231">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应</w:t>
            </w:r>
          </w:p>
          <w:p w14:paraId="166172AC">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性</w:t>
            </w:r>
          </w:p>
          <w:p w14:paraId="52499A28">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评</w:t>
            </w:r>
          </w:p>
          <w:p w14:paraId="1B5B05CC">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审</w:t>
            </w:r>
          </w:p>
          <w:p w14:paraId="22DC9628">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标</w:t>
            </w:r>
          </w:p>
          <w:p w14:paraId="1F813019">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准</w:t>
            </w:r>
          </w:p>
        </w:tc>
        <w:tc>
          <w:tcPr>
            <w:tcW w:w="3025" w:type="dxa"/>
            <w:tcBorders>
              <w:tl2br w:val="nil"/>
              <w:tr2bl w:val="nil"/>
            </w:tcBorders>
            <w:noWrap w:val="0"/>
            <w:vAlign w:val="center"/>
          </w:tcPr>
          <w:p w14:paraId="74E5C25D">
            <w:pPr>
              <w:pStyle w:val="13"/>
              <w:bidi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交货期</w:t>
            </w:r>
          </w:p>
        </w:tc>
        <w:tc>
          <w:tcPr>
            <w:tcW w:w="5381" w:type="dxa"/>
            <w:tcBorders>
              <w:tl2br w:val="nil"/>
              <w:tr2bl w:val="nil"/>
            </w:tcBorders>
            <w:noWrap w:val="0"/>
            <w:vAlign w:val="center"/>
          </w:tcPr>
          <w:p w14:paraId="1CC56B6B">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符合“供应商须知前附表”的规定</w:t>
            </w:r>
          </w:p>
        </w:tc>
      </w:tr>
      <w:tr w14:paraId="4F2E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1015" w:type="dxa"/>
            <w:vMerge w:val="continue"/>
            <w:tcBorders>
              <w:tl2br w:val="nil"/>
              <w:tr2bl w:val="nil"/>
            </w:tcBorders>
            <w:noWrap w:val="0"/>
            <w:vAlign w:val="center"/>
          </w:tcPr>
          <w:p w14:paraId="26569E2B">
            <w:pPr>
              <w:pStyle w:val="13"/>
              <w:bidi w:val="0"/>
              <w:spacing w:line="360" w:lineRule="auto"/>
              <w:jc w:val="both"/>
              <w:rPr>
                <w:rFonts w:hint="eastAsia" w:ascii="宋体" w:hAnsi="宋体" w:eastAsia="宋体" w:cs="宋体"/>
                <w:sz w:val="24"/>
                <w:szCs w:val="24"/>
              </w:rPr>
            </w:pPr>
          </w:p>
        </w:tc>
        <w:tc>
          <w:tcPr>
            <w:tcW w:w="1122" w:type="dxa"/>
            <w:vMerge w:val="continue"/>
            <w:tcBorders>
              <w:tl2br w:val="nil"/>
              <w:tr2bl w:val="nil"/>
            </w:tcBorders>
            <w:noWrap w:val="0"/>
            <w:vAlign w:val="center"/>
          </w:tcPr>
          <w:p w14:paraId="2DE5A8ED">
            <w:pPr>
              <w:pStyle w:val="13"/>
              <w:bidi w:val="0"/>
              <w:spacing w:line="360" w:lineRule="auto"/>
              <w:jc w:val="both"/>
              <w:rPr>
                <w:rFonts w:hint="eastAsia" w:ascii="宋体" w:hAnsi="宋体" w:eastAsia="宋体" w:cs="宋体"/>
                <w:sz w:val="24"/>
                <w:szCs w:val="24"/>
              </w:rPr>
            </w:pPr>
          </w:p>
        </w:tc>
        <w:tc>
          <w:tcPr>
            <w:tcW w:w="3025" w:type="dxa"/>
            <w:tcBorders>
              <w:tl2br w:val="nil"/>
              <w:tr2bl w:val="nil"/>
            </w:tcBorders>
            <w:noWrap w:val="0"/>
            <w:vAlign w:val="center"/>
          </w:tcPr>
          <w:p w14:paraId="269760F8">
            <w:pPr>
              <w:pStyle w:val="13"/>
              <w:bidi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质量要求</w:t>
            </w:r>
          </w:p>
        </w:tc>
        <w:tc>
          <w:tcPr>
            <w:tcW w:w="5381" w:type="dxa"/>
            <w:tcBorders>
              <w:tl2br w:val="nil"/>
              <w:tr2bl w:val="nil"/>
            </w:tcBorders>
            <w:noWrap w:val="0"/>
            <w:vAlign w:val="center"/>
          </w:tcPr>
          <w:p w14:paraId="1E5D4994">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符合“供应商须知前附表”的规定</w:t>
            </w:r>
          </w:p>
        </w:tc>
      </w:tr>
      <w:tr w14:paraId="0B004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1015" w:type="dxa"/>
            <w:vMerge w:val="continue"/>
            <w:tcBorders>
              <w:tl2br w:val="nil"/>
              <w:tr2bl w:val="nil"/>
            </w:tcBorders>
            <w:noWrap w:val="0"/>
            <w:vAlign w:val="center"/>
          </w:tcPr>
          <w:p w14:paraId="772F0AED">
            <w:pPr>
              <w:pStyle w:val="13"/>
              <w:bidi w:val="0"/>
              <w:spacing w:line="360" w:lineRule="auto"/>
              <w:jc w:val="both"/>
              <w:rPr>
                <w:rFonts w:hint="eastAsia" w:ascii="宋体" w:hAnsi="宋体" w:eastAsia="宋体" w:cs="宋体"/>
                <w:sz w:val="24"/>
                <w:szCs w:val="24"/>
              </w:rPr>
            </w:pPr>
          </w:p>
        </w:tc>
        <w:tc>
          <w:tcPr>
            <w:tcW w:w="1122" w:type="dxa"/>
            <w:vMerge w:val="continue"/>
            <w:tcBorders>
              <w:tl2br w:val="nil"/>
              <w:tr2bl w:val="nil"/>
            </w:tcBorders>
            <w:noWrap w:val="0"/>
            <w:vAlign w:val="center"/>
          </w:tcPr>
          <w:p w14:paraId="67F5028C">
            <w:pPr>
              <w:pStyle w:val="13"/>
              <w:bidi w:val="0"/>
              <w:spacing w:line="360" w:lineRule="auto"/>
              <w:jc w:val="both"/>
              <w:rPr>
                <w:rFonts w:hint="eastAsia" w:ascii="宋体" w:hAnsi="宋体" w:eastAsia="宋体" w:cs="宋体"/>
                <w:sz w:val="24"/>
                <w:szCs w:val="24"/>
              </w:rPr>
            </w:pPr>
          </w:p>
        </w:tc>
        <w:tc>
          <w:tcPr>
            <w:tcW w:w="3025" w:type="dxa"/>
            <w:tcBorders>
              <w:tl2br w:val="nil"/>
              <w:tr2bl w:val="nil"/>
            </w:tcBorders>
            <w:noWrap w:val="0"/>
            <w:vAlign w:val="center"/>
          </w:tcPr>
          <w:p w14:paraId="31526DA7">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竞争性磋商有效期</w:t>
            </w:r>
          </w:p>
        </w:tc>
        <w:tc>
          <w:tcPr>
            <w:tcW w:w="5381" w:type="dxa"/>
            <w:tcBorders>
              <w:tl2br w:val="nil"/>
              <w:tr2bl w:val="nil"/>
            </w:tcBorders>
            <w:noWrap w:val="0"/>
            <w:vAlign w:val="center"/>
          </w:tcPr>
          <w:p w14:paraId="3BD1B1AC">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符合“供应商须知前附表”的规定</w:t>
            </w:r>
          </w:p>
        </w:tc>
      </w:tr>
      <w:tr w14:paraId="7D897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atLeast"/>
          <w:jc w:val="center"/>
        </w:trPr>
        <w:tc>
          <w:tcPr>
            <w:tcW w:w="1015" w:type="dxa"/>
            <w:vMerge w:val="continue"/>
            <w:tcBorders>
              <w:tl2br w:val="nil"/>
              <w:tr2bl w:val="nil"/>
            </w:tcBorders>
            <w:noWrap w:val="0"/>
            <w:vAlign w:val="center"/>
          </w:tcPr>
          <w:p w14:paraId="097C117B">
            <w:pPr>
              <w:pStyle w:val="13"/>
              <w:bidi w:val="0"/>
              <w:spacing w:line="360" w:lineRule="auto"/>
              <w:jc w:val="both"/>
              <w:rPr>
                <w:rFonts w:hint="eastAsia" w:ascii="宋体" w:hAnsi="宋体" w:eastAsia="宋体" w:cs="宋体"/>
                <w:sz w:val="24"/>
                <w:szCs w:val="24"/>
              </w:rPr>
            </w:pPr>
          </w:p>
        </w:tc>
        <w:tc>
          <w:tcPr>
            <w:tcW w:w="1122" w:type="dxa"/>
            <w:vMerge w:val="continue"/>
            <w:tcBorders>
              <w:tl2br w:val="nil"/>
              <w:tr2bl w:val="nil"/>
            </w:tcBorders>
            <w:noWrap w:val="0"/>
            <w:vAlign w:val="center"/>
          </w:tcPr>
          <w:p w14:paraId="7AF23A96">
            <w:pPr>
              <w:pStyle w:val="13"/>
              <w:bidi w:val="0"/>
              <w:spacing w:line="360" w:lineRule="auto"/>
              <w:jc w:val="both"/>
              <w:rPr>
                <w:rFonts w:hint="eastAsia" w:ascii="宋体" w:hAnsi="宋体" w:eastAsia="宋体" w:cs="宋体"/>
                <w:sz w:val="24"/>
                <w:szCs w:val="24"/>
              </w:rPr>
            </w:pPr>
          </w:p>
        </w:tc>
        <w:tc>
          <w:tcPr>
            <w:tcW w:w="3025" w:type="dxa"/>
            <w:tcBorders>
              <w:tl2br w:val="nil"/>
              <w:tr2bl w:val="nil"/>
            </w:tcBorders>
            <w:noWrap w:val="0"/>
            <w:vAlign w:val="center"/>
          </w:tcPr>
          <w:p w14:paraId="296BB2FD">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磋商报价</w:t>
            </w:r>
          </w:p>
        </w:tc>
        <w:tc>
          <w:tcPr>
            <w:tcW w:w="5381" w:type="dxa"/>
            <w:tcBorders>
              <w:tl2br w:val="nil"/>
              <w:tr2bl w:val="nil"/>
            </w:tcBorders>
            <w:noWrap w:val="0"/>
            <w:vAlign w:val="center"/>
          </w:tcPr>
          <w:p w14:paraId="6B4B8878">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磋商报价在规定的报价要求范围之内且未超出最高限价。</w:t>
            </w:r>
          </w:p>
        </w:tc>
      </w:tr>
      <w:tr w14:paraId="7AF7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jc w:val="center"/>
        </w:trPr>
        <w:tc>
          <w:tcPr>
            <w:tcW w:w="1015" w:type="dxa"/>
            <w:vMerge w:val="continue"/>
            <w:tcBorders>
              <w:tl2br w:val="nil"/>
              <w:tr2bl w:val="nil"/>
            </w:tcBorders>
            <w:noWrap w:val="0"/>
            <w:vAlign w:val="center"/>
          </w:tcPr>
          <w:p w14:paraId="63371247">
            <w:pPr>
              <w:pStyle w:val="13"/>
              <w:bidi w:val="0"/>
              <w:spacing w:line="360" w:lineRule="auto"/>
              <w:jc w:val="both"/>
              <w:rPr>
                <w:rFonts w:hint="eastAsia" w:ascii="宋体" w:hAnsi="宋体" w:eastAsia="宋体" w:cs="宋体"/>
                <w:sz w:val="24"/>
                <w:szCs w:val="24"/>
              </w:rPr>
            </w:pPr>
          </w:p>
        </w:tc>
        <w:tc>
          <w:tcPr>
            <w:tcW w:w="1122" w:type="dxa"/>
            <w:vMerge w:val="continue"/>
            <w:tcBorders>
              <w:tl2br w:val="nil"/>
              <w:tr2bl w:val="nil"/>
            </w:tcBorders>
            <w:noWrap w:val="0"/>
            <w:vAlign w:val="center"/>
          </w:tcPr>
          <w:p w14:paraId="5D40347A">
            <w:pPr>
              <w:pStyle w:val="13"/>
              <w:bidi w:val="0"/>
              <w:spacing w:line="360" w:lineRule="auto"/>
              <w:jc w:val="both"/>
              <w:rPr>
                <w:rFonts w:hint="eastAsia" w:ascii="宋体" w:hAnsi="宋体" w:eastAsia="宋体" w:cs="宋体"/>
                <w:sz w:val="24"/>
                <w:szCs w:val="24"/>
              </w:rPr>
            </w:pPr>
          </w:p>
        </w:tc>
        <w:tc>
          <w:tcPr>
            <w:tcW w:w="3025" w:type="dxa"/>
            <w:tcBorders>
              <w:tl2br w:val="nil"/>
              <w:tr2bl w:val="nil"/>
            </w:tcBorders>
            <w:noWrap w:val="0"/>
            <w:vAlign w:val="center"/>
          </w:tcPr>
          <w:p w14:paraId="5E9C5227">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其它要求</w:t>
            </w:r>
          </w:p>
        </w:tc>
        <w:tc>
          <w:tcPr>
            <w:tcW w:w="5381" w:type="dxa"/>
            <w:tcBorders>
              <w:tl2br w:val="nil"/>
              <w:tr2bl w:val="nil"/>
            </w:tcBorders>
            <w:noWrap w:val="0"/>
            <w:vAlign w:val="center"/>
          </w:tcPr>
          <w:p w14:paraId="72430B74">
            <w:pPr>
              <w:pStyle w:val="13"/>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符合磋商文件中要求的其它要求</w:t>
            </w:r>
          </w:p>
        </w:tc>
      </w:tr>
    </w:tbl>
    <w:p w14:paraId="6F7EEAC4">
      <w:pPr>
        <w:spacing w:line="360" w:lineRule="auto"/>
        <w:ind w:firstLine="480" w:firstLineChars="200"/>
        <w:contextualSpacing/>
        <w:rPr>
          <w:rFonts w:ascii="宋体" w:hAnsi="宋体"/>
          <w:sz w:val="24"/>
          <w:highlight w:val="none"/>
        </w:rPr>
      </w:pPr>
      <w:r>
        <w:rPr>
          <w:rFonts w:hint="eastAsia" w:ascii="宋体" w:hAnsi="宋体"/>
          <w:sz w:val="24"/>
          <w:highlight w:val="none"/>
        </w:rPr>
        <w:t>根据《中华人民共和国政府采购法》、</w:t>
      </w:r>
      <w:r>
        <w:rPr>
          <w:rFonts w:hint="eastAsia" w:ascii="Times New Roman" w:hAnsi="Times New Roman" w:eastAsia="宋体" w:cs="Times New Roman"/>
          <w:kern w:val="0"/>
          <w:sz w:val="24"/>
          <w:szCs w:val="20"/>
          <w:highlight w:val="none"/>
          <w:lang w:val="zh-CN" w:eastAsia="zh-CN" w:bidi="ar-SA"/>
        </w:rPr>
        <w:t>《中华人民共和国政府采购法实施条例》</w:t>
      </w:r>
      <w:r>
        <w:rPr>
          <w:rFonts w:hint="eastAsia" w:ascii="宋体" w:hAnsi="宋体"/>
          <w:sz w:val="24"/>
          <w:highlight w:val="none"/>
        </w:rPr>
        <w:t>及其它法律法规的要求，结合本次</w:t>
      </w:r>
      <w:r>
        <w:rPr>
          <w:rFonts w:hint="eastAsia" w:ascii="宋体" w:hAnsi="宋体"/>
          <w:sz w:val="24"/>
          <w:highlight w:val="none"/>
          <w:lang w:val="en-US" w:eastAsia="zh-CN"/>
        </w:rPr>
        <w:t>采购</w:t>
      </w:r>
      <w:r>
        <w:rPr>
          <w:rFonts w:hint="eastAsia" w:ascii="宋体" w:hAnsi="宋体"/>
          <w:sz w:val="24"/>
          <w:highlight w:val="none"/>
        </w:rPr>
        <w:t>的实际情况，本着保护竞争，维护招标的公正性、公平性和严肃性，特制定本评</w:t>
      </w:r>
      <w:r>
        <w:rPr>
          <w:rFonts w:hint="eastAsia" w:ascii="宋体" w:hAnsi="宋体"/>
          <w:sz w:val="24"/>
          <w:highlight w:val="none"/>
          <w:lang w:val="en-US" w:eastAsia="zh-CN"/>
        </w:rPr>
        <w:t>审</w:t>
      </w:r>
      <w:r>
        <w:rPr>
          <w:rFonts w:hint="eastAsia" w:ascii="宋体" w:hAnsi="宋体"/>
          <w:sz w:val="24"/>
          <w:highlight w:val="none"/>
        </w:rPr>
        <w:t xml:space="preserve">办法。 </w:t>
      </w:r>
    </w:p>
    <w:p w14:paraId="4950349B">
      <w:pPr>
        <w:spacing w:line="360" w:lineRule="auto"/>
        <w:contextualSpacing/>
        <w:rPr>
          <w:rFonts w:ascii="宋体" w:hAnsi="宋体"/>
          <w:sz w:val="24"/>
          <w:highlight w:val="none"/>
        </w:rPr>
      </w:pPr>
      <w:r>
        <w:rPr>
          <w:rFonts w:hint="eastAsia" w:ascii="宋体" w:hAnsi="宋体"/>
          <w:sz w:val="24"/>
          <w:highlight w:val="none"/>
        </w:rPr>
        <w:t>本次</w:t>
      </w:r>
      <w:r>
        <w:rPr>
          <w:rFonts w:hint="eastAsia" w:ascii="宋体" w:hAnsi="宋体"/>
          <w:sz w:val="24"/>
          <w:highlight w:val="none"/>
          <w:lang w:val="en-US" w:eastAsia="zh-CN"/>
        </w:rPr>
        <w:t>采购活动</w:t>
      </w:r>
      <w:r>
        <w:rPr>
          <w:rFonts w:hint="eastAsia" w:ascii="宋体" w:hAnsi="宋体"/>
          <w:sz w:val="24"/>
          <w:highlight w:val="none"/>
        </w:rPr>
        <w:t>采用综合评分办法，满分为100分。</w:t>
      </w:r>
    </w:p>
    <w:p w14:paraId="4C3C8321">
      <w:pPr>
        <w:spacing w:line="360" w:lineRule="auto"/>
        <w:ind w:firstLine="241" w:firstLineChars="100"/>
        <w:contextualSpacing/>
        <w:outlineLvl w:val="1"/>
        <w:rPr>
          <w:rFonts w:ascii="宋体" w:hAnsi="宋体"/>
          <w:b/>
          <w:sz w:val="24"/>
          <w:highlight w:val="none"/>
        </w:rPr>
      </w:pPr>
      <w:bookmarkStart w:id="235" w:name="_Toc5748"/>
      <w:bookmarkStart w:id="236" w:name="_Toc13839"/>
      <w:bookmarkStart w:id="237" w:name="_Toc3330"/>
      <w:bookmarkStart w:id="238" w:name="_Toc788"/>
      <w:r>
        <w:rPr>
          <w:rFonts w:hint="eastAsia" w:ascii="宋体" w:hAnsi="宋体"/>
          <w:b/>
          <w:sz w:val="24"/>
          <w:highlight w:val="none"/>
        </w:rPr>
        <w:t>一、</w:t>
      </w:r>
      <w:r>
        <w:rPr>
          <w:rFonts w:hint="eastAsia" w:ascii="宋体" w:hAnsi="宋体"/>
          <w:b/>
          <w:bCs w:val="0"/>
          <w:sz w:val="24"/>
          <w:highlight w:val="none"/>
        </w:rPr>
        <w:t>评</w:t>
      </w:r>
      <w:r>
        <w:rPr>
          <w:rFonts w:hint="eastAsia" w:ascii="宋体" w:hAnsi="宋体"/>
          <w:b/>
          <w:bCs w:val="0"/>
          <w:sz w:val="24"/>
          <w:highlight w:val="none"/>
          <w:lang w:val="en-US" w:eastAsia="zh-CN"/>
        </w:rPr>
        <w:t>审</w:t>
      </w:r>
      <w:r>
        <w:rPr>
          <w:rFonts w:hint="eastAsia" w:ascii="宋体" w:hAnsi="宋体"/>
          <w:b/>
          <w:bCs w:val="0"/>
          <w:sz w:val="24"/>
          <w:highlight w:val="none"/>
        </w:rPr>
        <w:t>办法</w:t>
      </w:r>
      <w:bookmarkEnd w:id="235"/>
      <w:bookmarkEnd w:id="236"/>
      <w:bookmarkEnd w:id="237"/>
      <w:bookmarkEnd w:id="238"/>
    </w:p>
    <w:p w14:paraId="463F83F5">
      <w:pPr>
        <w:bidi w:val="0"/>
        <w:spacing w:line="360" w:lineRule="auto"/>
        <w:rPr>
          <w:rFonts w:hint="eastAsia"/>
          <w:sz w:val="24"/>
          <w:szCs w:val="24"/>
        </w:rPr>
      </w:pPr>
      <w:r>
        <w:rPr>
          <w:rFonts w:hint="eastAsia"/>
          <w:sz w:val="24"/>
          <w:szCs w:val="24"/>
        </w:rPr>
        <w:t>1、评</w:t>
      </w:r>
      <w:r>
        <w:rPr>
          <w:rFonts w:hint="eastAsia"/>
          <w:sz w:val="24"/>
          <w:szCs w:val="24"/>
          <w:lang w:val="en-US" w:eastAsia="zh-CN"/>
        </w:rPr>
        <w:t>审</w:t>
      </w:r>
      <w:r>
        <w:rPr>
          <w:rFonts w:hint="eastAsia"/>
          <w:sz w:val="24"/>
          <w:szCs w:val="24"/>
        </w:rPr>
        <w:t>由</w:t>
      </w:r>
      <w:r>
        <w:rPr>
          <w:rFonts w:hint="eastAsia"/>
          <w:sz w:val="24"/>
          <w:szCs w:val="24"/>
          <w:lang w:val="en-US" w:eastAsia="zh-CN"/>
        </w:rPr>
        <w:t>采购</w:t>
      </w:r>
      <w:r>
        <w:rPr>
          <w:rFonts w:hint="eastAsia"/>
          <w:sz w:val="24"/>
          <w:szCs w:val="24"/>
        </w:rPr>
        <w:t>人依法组建的</w:t>
      </w:r>
      <w:r>
        <w:rPr>
          <w:rFonts w:hint="eastAsia"/>
          <w:sz w:val="24"/>
          <w:szCs w:val="24"/>
          <w:lang w:val="en-US" w:eastAsia="zh-CN"/>
        </w:rPr>
        <w:t>磋商小组</w:t>
      </w:r>
      <w:r>
        <w:rPr>
          <w:rFonts w:hint="eastAsia"/>
          <w:sz w:val="24"/>
          <w:szCs w:val="24"/>
        </w:rPr>
        <w:t>负责，</w:t>
      </w:r>
      <w:r>
        <w:rPr>
          <w:rFonts w:hint="eastAsia"/>
          <w:sz w:val="24"/>
          <w:szCs w:val="24"/>
          <w:highlight w:val="none"/>
          <w:u w:val="none"/>
          <w:lang w:val="en-US" w:eastAsia="zh-CN"/>
        </w:rPr>
        <w:t>磋商小组</w:t>
      </w:r>
      <w:r>
        <w:rPr>
          <w:rFonts w:hint="eastAsia"/>
          <w:sz w:val="24"/>
          <w:szCs w:val="24"/>
          <w:highlight w:val="none"/>
          <w:u w:val="none"/>
        </w:rPr>
        <w:t>由</w:t>
      </w:r>
      <w:r>
        <w:rPr>
          <w:rFonts w:hint="eastAsia"/>
          <w:sz w:val="24"/>
          <w:szCs w:val="24"/>
          <w:highlight w:val="none"/>
          <w:u w:val="none"/>
          <w:lang w:val="en-US" w:eastAsia="zh-CN"/>
        </w:rPr>
        <w:t>采购</w:t>
      </w:r>
      <w:r>
        <w:rPr>
          <w:rFonts w:hint="eastAsia"/>
          <w:sz w:val="24"/>
          <w:szCs w:val="24"/>
          <w:highlight w:val="none"/>
          <w:u w:val="none"/>
        </w:rPr>
        <w:t>人代表、具备评</w:t>
      </w:r>
      <w:r>
        <w:rPr>
          <w:rFonts w:hint="eastAsia"/>
          <w:sz w:val="24"/>
          <w:szCs w:val="24"/>
          <w:highlight w:val="none"/>
          <w:u w:val="none"/>
          <w:lang w:val="en-US" w:eastAsia="zh-CN"/>
        </w:rPr>
        <w:t>审</w:t>
      </w:r>
      <w:r>
        <w:rPr>
          <w:rFonts w:hint="eastAsia"/>
          <w:sz w:val="24"/>
          <w:szCs w:val="24"/>
          <w:highlight w:val="none"/>
          <w:u w:val="none"/>
        </w:rPr>
        <w:t>专家资格的有关技术、经济等方面的社会专家组成，</w:t>
      </w:r>
      <w:r>
        <w:rPr>
          <w:rFonts w:hint="eastAsia"/>
          <w:sz w:val="24"/>
          <w:szCs w:val="24"/>
          <w:highlight w:val="none"/>
        </w:rPr>
        <w:t>成员人数为</w:t>
      </w:r>
      <w:r>
        <w:rPr>
          <w:rFonts w:hint="eastAsia"/>
          <w:sz w:val="24"/>
          <w:szCs w:val="24"/>
          <w:highlight w:val="none"/>
          <w:lang w:val="en-US" w:eastAsia="zh-CN"/>
        </w:rPr>
        <w:t>3</w:t>
      </w:r>
      <w:r>
        <w:rPr>
          <w:rFonts w:hint="eastAsia"/>
          <w:sz w:val="24"/>
          <w:szCs w:val="24"/>
          <w:highlight w:val="none"/>
        </w:rPr>
        <w:t>人</w:t>
      </w:r>
      <w:r>
        <w:rPr>
          <w:rFonts w:hint="eastAsia"/>
          <w:sz w:val="24"/>
          <w:szCs w:val="24"/>
        </w:rPr>
        <w:t>，与</w:t>
      </w:r>
      <w:r>
        <w:rPr>
          <w:rFonts w:hint="eastAsia"/>
          <w:sz w:val="24"/>
          <w:szCs w:val="24"/>
          <w:lang w:val="en-US" w:eastAsia="zh-CN"/>
        </w:rPr>
        <w:t>供应商</w:t>
      </w:r>
      <w:r>
        <w:rPr>
          <w:rFonts w:hint="eastAsia"/>
          <w:sz w:val="24"/>
          <w:szCs w:val="24"/>
        </w:rPr>
        <w:t>有利益或隶属关系的专家不能担任评委；</w:t>
      </w:r>
    </w:p>
    <w:p w14:paraId="74EFDB49">
      <w:pPr>
        <w:bidi w:val="0"/>
        <w:spacing w:line="360" w:lineRule="auto"/>
        <w:rPr>
          <w:rFonts w:hint="eastAsia"/>
          <w:sz w:val="24"/>
          <w:szCs w:val="24"/>
        </w:rPr>
      </w:pPr>
      <w:r>
        <w:rPr>
          <w:rFonts w:hint="eastAsia"/>
          <w:sz w:val="24"/>
          <w:szCs w:val="24"/>
        </w:rPr>
        <w:t>2、</w:t>
      </w:r>
      <w:r>
        <w:rPr>
          <w:rFonts w:hint="eastAsia"/>
          <w:sz w:val="24"/>
          <w:szCs w:val="24"/>
          <w:lang w:val="en-US" w:eastAsia="zh-CN"/>
        </w:rPr>
        <w:t>磋商小组</w:t>
      </w:r>
      <w:r>
        <w:rPr>
          <w:rFonts w:hint="eastAsia"/>
          <w:sz w:val="24"/>
          <w:szCs w:val="24"/>
        </w:rPr>
        <w:t>按照评</w:t>
      </w:r>
      <w:r>
        <w:rPr>
          <w:rFonts w:hint="eastAsia"/>
          <w:sz w:val="24"/>
          <w:szCs w:val="24"/>
          <w:lang w:val="en-US" w:eastAsia="zh-CN"/>
        </w:rPr>
        <w:t>审</w:t>
      </w:r>
      <w:r>
        <w:rPr>
          <w:rFonts w:hint="eastAsia"/>
          <w:sz w:val="24"/>
          <w:szCs w:val="24"/>
        </w:rPr>
        <w:t>办法和计分标准，对各</w:t>
      </w:r>
      <w:r>
        <w:rPr>
          <w:rFonts w:hint="eastAsia"/>
          <w:sz w:val="24"/>
          <w:szCs w:val="24"/>
          <w:lang w:val="en-US" w:eastAsia="zh-CN"/>
        </w:rPr>
        <w:t>供应商</w:t>
      </w:r>
      <w:r>
        <w:rPr>
          <w:rFonts w:hint="eastAsia"/>
          <w:sz w:val="24"/>
          <w:szCs w:val="24"/>
        </w:rPr>
        <w:t>的</w:t>
      </w:r>
      <w:r>
        <w:rPr>
          <w:rFonts w:hint="eastAsia"/>
          <w:sz w:val="24"/>
          <w:szCs w:val="24"/>
          <w:lang w:eastAsia="zh-CN"/>
        </w:rPr>
        <w:t>响应文件</w:t>
      </w:r>
      <w:r>
        <w:rPr>
          <w:rFonts w:hint="eastAsia"/>
          <w:sz w:val="24"/>
          <w:szCs w:val="24"/>
        </w:rPr>
        <w:t>分项打分和汇总，按照总分由高到低进行排序；</w:t>
      </w:r>
    </w:p>
    <w:p w14:paraId="20C6C084">
      <w:pPr>
        <w:bidi w:val="0"/>
        <w:spacing w:line="360" w:lineRule="auto"/>
        <w:rPr>
          <w:rFonts w:hint="eastAsia"/>
          <w:sz w:val="24"/>
          <w:szCs w:val="24"/>
        </w:rPr>
      </w:pPr>
      <w:r>
        <w:rPr>
          <w:rFonts w:hint="eastAsia"/>
          <w:sz w:val="24"/>
          <w:szCs w:val="24"/>
        </w:rPr>
        <w:t>3、</w:t>
      </w:r>
      <w:r>
        <w:rPr>
          <w:rFonts w:hint="eastAsia"/>
          <w:sz w:val="24"/>
          <w:szCs w:val="24"/>
          <w:lang w:eastAsia="zh-CN"/>
        </w:rPr>
        <w:t>磋商小组</w:t>
      </w:r>
      <w:r>
        <w:rPr>
          <w:rFonts w:hint="eastAsia"/>
          <w:sz w:val="24"/>
          <w:szCs w:val="24"/>
        </w:rPr>
        <w:t>按照</w:t>
      </w:r>
      <w:r>
        <w:rPr>
          <w:rFonts w:hint="eastAsia"/>
          <w:sz w:val="24"/>
          <w:szCs w:val="24"/>
          <w:lang w:val="en-US" w:eastAsia="zh-CN"/>
        </w:rPr>
        <w:t>采购</w:t>
      </w:r>
      <w:r>
        <w:rPr>
          <w:rFonts w:hint="eastAsia"/>
          <w:sz w:val="24"/>
          <w:szCs w:val="24"/>
        </w:rPr>
        <w:t>文件及评</w:t>
      </w:r>
      <w:r>
        <w:rPr>
          <w:rFonts w:hint="eastAsia"/>
          <w:sz w:val="24"/>
          <w:szCs w:val="24"/>
          <w:lang w:val="en-US" w:eastAsia="zh-CN"/>
        </w:rPr>
        <w:t>审</w:t>
      </w:r>
      <w:r>
        <w:rPr>
          <w:rFonts w:hint="eastAsia"/>
          <w:sz w:val="24"/>
          <w:szCs w:val="24"/>
        </w:rPr>
        <w:t>办法评</w:t>
      </w:r>
      <w:r>
        <w:rPr>
          <w:rFonts w:hint="eastAsia"/>
          <w:sz w:val="24"/>
          <w:szCs w:val="24"/>
          <w:lang w:val="en-US" w:eastAsia="zh-CN"/>
        </w:rPr>
        <w:t>审</w:t>
      </w:r>
      <w:r>
        <w:rPr>
          <w:rFonts w:hint="eastAsia"/>
          <w:sz w:val="24"/>
          <w:szCs w:val="24"/>
        </w:rPr>
        <w:t>，</w:t>
      </w:r>
      <w:r>
        <w:rPr>
          <w:rFonts w:hint="eastAsia"/>
          <w:sz w:val="24"/>
          <w:szCs w:val="24"/>
          <w:lang w:val="en-US" w:eastAsia="zh-CN"/>
        </w:rPr>
        <w:t>磋商小组</w:t>
      </w:r>
      <w:r>
        <w:rPr>
          <w:rFonts w:hint="eastAsia"/>
          <w:sz w:val="24"/>
          <w:szCs w:val="24"/>
        </w:rPr>
        <w:t>对各</w:t>
      </w:r>
      <w:r>
        <w:rPr>
          <w:rFonts w:hint="eastAsia"/>
          <w:sz w:val="24"/>
          <w:szCs w:val="24"/>
          <w:lang w:val="en-US" w:eastAsia="zh-CN"/>
        </w:rPr>
        <w:t>供应商</w:t>
      </w:r>
      <w:r>
        <w:rPr>
          <w:rFonts w:hint="eastAsia"/>
          <w:sz w:val="24"/>
          <w:szCs w:val="24"/>
        </w:rPr>
        <w:t>进行评审打分并对各</w:t>
      </w:r>
      <w:r>
        <w:rPr>
          <w:rFonts w:hint="eastAsia"/>
          <w:sz w:val="24"/>
          <w:szCs w:val="24"/>
          <w:lang w:val="en-US" w:eastAsia="zh-CN"/>
        </w:rPr>
        <w:t>供应商</w:t>
      </w:r>
      <w:r>
        <w:rPr>
          <w:rFonts w:hint="eastAsia"/>
          <w:sz w:val="24"/>
          <w:szCs w:val="24"/>
        </w:rPr>
        <w:t>排序，本项目由采购人授权</w:t>
      </w:r>
      <w:r>
        <w:rPr>
          <w:rFonts w:hint="eastAsia"/>
          <w:sz w:val="24"/>
          <w:szCs w:val="24"/>
          <w:lang w:eastAsia="zh-CN"/>
        </w:rPr>
        <w:t>磋商小组</w:t>
      </w:r>
      <w:r>
        <w:rPr>
          <w:rFonts w:hint="eastAsia"/>
          <w:sz w:val="24"/>
          <w:szCs w:val="24"/>
        </w:rPr>
        <w:t>按照得分由高到低推荐前三名为</w:t>
      </w:r>
      <w:r>
        <w:rPr>
          <w:rFonts w:hint="eastAsia"/>
          <w:sz w:val="24"/>
          <w:szCs w:val="24"/>
          <w:lang w:val="en-US" w:eastAsia="zh-CN"/>
        </w:rPr>
        <w:t>成交</w:t>
      </w:r>
      <w:r>
        <w:rPr>
          <w:rFonts w:hint="eastAsia"/>
          <w:sz w:val="24"/>
          <w:szCs w:val="24"/>
        </w:rPr>
        <w:t>候选人</w:t>
      </w:r>
      <w:r>
        <w:rPr>
          <w:rFonts w:hint="eastAsia"/>
          <w:sz w:val="24"/>
          <w:szCs w:val="24"/>
          <w:lang w:eastAsia="zh-CN"/>
        </w:rPr>
        <w:t>；如评审得分相同的，按照响应报价由低到高的顺序推荐；如评审得分和响应报价均相同的，按照技术部分得分由高到低顺序推荐；若均相同则由磋商小组投票推荐</w:t>
      </w:r>
      <w:r>
        <w:rPr>
          <w:rFonts w:hint="eastAsia"/>
          <w:sz w:val="24"/>
          <w:szCs w:val="24"/>
        </w:rPr>
        <w:t>。</w:t>
      </w:r>
    </w:p>
    <w:p w14:paraId="5D2379D8">
      <w:pPr>
        <w:bidi w:val="0"/>
        <w:spacing w:line="360" w:lineRule="auto"/>
        <w:rPr>
          <w:rFonts w:hint="eastAsia"/>
          <w:sz w:val="24"/>
          <w:szCs w:val="24"/>
        </w:rPr>
      </w:pPr>
      <w:r>
        <w:rPr>
          <w:rFonts w:hint="eastAsia"/>
          <w:sz w:val="24"/>
          <w:szCs w:val="24"/>
        </w:rPr>
        <w:t>4、</w:t>
      </w:r>
      <w:r>
        <w:rPr>
          <w:rFonts w:hint="eastAsia"/>
          <w:sz w:val="24"/>
          <w:szCs w:val="24"/>
          <w:lang w:eastAsia="zh-CN"/>
        </w:rPr>
        <w:t>磋商小组</w:t>
      </w:r>
      <w:r>
        <w:rPr>
          <w:rFonts w:hint="eastAsia"/>
          <w:sz w:val="24"/>
          <w:szCs w:val="24"/>
        </w:rPr>
        <w:t>对</w:t>
      </w:r>
      <w:r>
        <w:rPr>
          <w:rFonts w:hint="eastAsia"/>
          <w:sz w:val="24"/>
          <w:szCs w:val="24"/>
          <w:lang w:val="en-US" w:eastAsia="zh-CN"/>
        </w:rPr>
        <w:t>供应商</w:t>
      </w:r>
      <w:r>
        <w:rPr>
          <w:rFonts w:hint="eastAsia"/>
          <w:sz w:val="24"/>
          <w:szCs w:val="24"/>
        </w:rPr>
        <w:t>的</w:t>
      </w:r>
      <w:r>
        <w:rPr>
          <w:rFonts w:hint="eastAsia"/>
          <w:sz w:val="24"/>
          <w:szCs w:val="24"/>
          <w:lang w:val="en-US" w:eastAsia="zh-CN"/>
        </w:rPr>
        <w:t>响应</w:t>
      </w:r>
      <w:r>
        <w:rPr>
          <w:rFonts w:hint="eastAsia"/>
          <w:sz w:val="24"/>
          <w:szCs w:val="24"/>
        </w:rPr>
        <w:t>报价进行认真评审，</w:t>
      </w:r>
      <w:r>
        <w:rPr>
          <w:rFonts w:hint="eastAsia"/>
          <w:sz w:val="24"/>
          <w:szCs w:val="24"/>
          <w:lang w:val="en-US" w:eastAsia="zh-CN"/>
        </w:rPr>
        <w:t>响应</w:t>
      </w:r>
      <w:r>
        <w:rPr>
          <w:rFonts w:hint="eastAsia"/>
          <w:sz w:val="24"/>
          <w:szCs w:val="24"/>
        </w:rPr>
        <w:t>报价低于标底合理幅度的，</w:t>
      </w:r>
      <w:r>
        <w:rPr>
          <w:rFonts w:hint="eastAsia"/>
          <w:sz w:val="24"/>
          <w:szCs w:val="24"/>
          <w:lang w:eastAsia="zh-CN"/>
        </w:rPr>
        <w:t>磋商小组</w:t>
      </w:r>
      <w:r>
        <w:rPr>
          <w:rFonts w:hint="eastAsia"/>
          <w:sz w:val="24"/>
          <w:szCs w:val="24"/>
        </w:rPr>
        <w:t>可以要求</w:t>
      </w:r>
      <w:r>
        <w:rPr>
          <w:rFonts w:hint="eastAsia"/>
          <w:sz w:val="24"/>
          <w:szCs w:val="24"/>
          <w:lang w:val="en-US" w:eastAsia="zh-CN"/>
        </w:rPr>
        <w:t>供应商</w:t>
      </w:r>
      <w:r>
        <w:rPr>
          <w:rFonts w:hint="eastAsia"/>
          <w:sz w:val="24"/>
          <w:szCs w:val="24"/>
        </w:rPr>
        <w:t>作出书面说明并提供相关材料。经</w:t>
      </w:r>
      <w:r>
        <w:rPr>
          <w:rFonts w:hint="eastAsia"/>
          <w:sz w:val="24"/>
          <w:szCs w:val="24"/>
          <w:lang w:eastAsia="zh-CN"/>
        </w:rPr>
        <w:t>磋商小组</w:t>
      </w:r>
      <w:r>
        <w:rPr>
          <w:rFonts w:hint="eastAsia"/>
          <w:sz w:val="24"/>
          <w:szCs w:val="24"/>
        </w:rPr>
        <w:t>论证，认定低于成本的</w:t>
      </w:r>
      <w:r>
        <w:rPr>
          <w:rFonts w:hint="eastAsia"/>
          <w:sz w:val="24"/>
          <w:szCs w:val="24"/>
          <w:lang w:val="en-US" w:eastAsia="zh-CN"/>
        </w:rPr>
        <w:t>响应</w:t>
      </w:r>
      <w:r>
        <w:rPr>
          <w:rFonts w:hint="eastAsia"/>
          <w:sz w:val="24"/>
          <w:szCs w:val="24"/>
        </w:rPr>
        <w:t>报价，</w:t>
      </w:r>
      <w:r>
        <w:rPr>
          <w:rFonts w:hint="eastAsia"/>
          <w:sz w:val="24"/>
          <w:szCs w:val="24"/>
          <w:lang w:eastAsia="zh-CN"/>
        </w:rPr>
        <w:t>磋商小组</w:t>
      </w:r>
      <w:r>
        <w:rPr>
          <w:rFonts w:hint="eastAsia"/>
          <w:sz w:val="24"/>
          <w:szCs w:val="24"/>
        </w:rPr>
        <w:t>要坚决予以否决，不能推荐为</w:t>
      </w:r>
      <w:r>
        <w:rPr>
          <w:rFonts w:hint="eastAsia"/>
          <w:sz w:val="24"/>
          <w:szCs w:val="24"/>
          <w:lang w:val="en-US" w:eastAsia="zh-CN"/>
        </w:rPr>
        <w:t>成交</w:t>
      </w:r>
      <w:r>
        <w:rPr>
          <w:rFonts w:hint="eastAsia"/>
          <w:sz w:val="24"/>
          <w:szCs w:val="24"/>
        </w:rPr>
        <w:t>候选人或</w:t>
      </w:r>
      <w:r>
        <w:rPr>
          <w:rFonts w:hint="eastAsia"/>
          <w:sz w:val="24"/>
          <w:szCs w:val="24"/>
          <w:lang w:val="en-US" w:eastAsia="zh-CN"/>
        </w:rPr>
        <w:t>成交</w:t>
      </w:r>
      <w:r>
        <w:rPr>
          <w:rFonts w:hint="eastAsia"/>
          <w:sz w:val="24"/>
          <w:szCs w:val="24"/>
        </w:rPr>
        <w:t>人。</w:t>
      </w:r>
    </w:p>
    <w:p w14:paraId="5E816F60">
      <w:pPr>
        <w:bidi w:val="0"/>
        <w:spacing w:line="360" w:lineRule="auto"/>
        <w:ind w:left="0" w:leftChars="0" w:firstLine="0" w:firstLineChars="0"/>
        <w:outlineLvl w:val="1"/>
        <w:rPr>
          <w:rFonts w:hint="eastAsia"/>
          <w:b/>
          <w:bCs/>
          <w:sz w:val="24"/>
          <w:szCs w:val="24"/>
        </w:rPr>
      </w:pPr>
      <w:bookmarkStart w:id="239" w:name="_Toc3873"/>
      <w:bookmarkStart w:id="240" w:name="_Toc32575"/>
      <w:bookmarkStart w:id="241" w:name="_Toc6978"/>
      <w:bookmarkStart w:id="242" w:name="_Toc8244"/>
      <w:r>
        <w:rPr>
          <w:rFonts w:hint="eastAsia"/>
          <w:b/>
          <w:bCs/>
          <w:sz w:val="24"/>
          <w:szCs w:val="24"/>
        </w:rPr>
        <w:t>二、评审程序</w:t>
      </w:r>
      <w:bookmarkEnd w:id="239"/>
      <w:bookmarkEnd w:id="240"/>
      <w:bookmarkEnd w:id="241"/>
      <w:bookmarkEnd w:id="242"/>
    </w:p>
    <w:p w14:paraId="3401E09A">
      <w:pPr>
        <w:bidi w:val="0"/>
        <w:spacing w:line="360" w:lineRule="auto"/>
        <w:rPr>
          <w:rFonts w:hint="eastAsia"/>
          <w:sz w:val="24"/>
          <w:szCs w:val="24"/>
          <w:lang w:val="en-US" w:eastAsia="zh-CN"/>
        </w:rPr>
      </w:pPr>
      <w:r>
        <w:rPr>
          <w:rFonts w:hint="eastAsia"/>
          <w:sz w:val="24"/>
          <w:szCs w:val="24"/>
          <w:lang w:val="en-US" w:eastAsia="zh-CN"/>
        </w:rPr>
        <w:t>本项目响应文件中的报价为第一次报价。供应商在磋商小组规定的时间内进行第二次报价，第二次报价为最终报价。</w:t>
      </w:r>
    </w:p>
    <w:p w14:paraId="11CB37B3">
      <w:pPr>
        <w:bidi w:val="0"/>
        <w:spacing w:line="360" w:lineRule="auto"/>
        <w:rPr>
          <w:sz w:val="24"/>
          <w:szCs w:val="24"/>
        </w:rPr>
      </w:pPr>
      <w:r>
        <w:rPr>
          <w:rFonts w:hint="eastAsia"/>
          <w:sz w:val="24"/>
          <w:szCs w:val="24"/>
        </w:rPr>
        <w:t xml:space="preserve">(一)初步评审阶段 </w:t>
      </w:r>
    </w:p>
    <w:p w14:paraId="641F62BB">
      <w:pPr>
        <w:bidi w:val="0"/>
        <w:spacing w:line="360" w:lineRule="auto"/>
        <w:rPr>
          <w:rFonts w:hint="eastAsia"/>
          <w:sz w:val="24"/>
          <w:szCs w:val="24"/>
        </w:rPr>
      </w:pPr>
      <w:r>
        <w:rPr>
          <w:rFonts w:hint="eastAsia"/>
          <w:sz w:val="24"/>
          <w:szCs w:val="24"/>
        </w:rPr>
        <w:t>初审包括资格性检查和符合性检查。</w:t>
      </w:r>
      <w:r>
        <w:rPr>
          <w:rFonts w:hint="eastAsia"/>
          <w:sz w:val="24"/>
          <w:szCs w:val="24"/>
          <w:lang w:eastAsia="zh-CN"/>
        </w:rPr>
        <w:t>磋商小组</w:t>
      </w:r>
      <w:r>
        <w:rPr>
          <w:rFonts w:hint="eastAsia"/>
          <w:sz w:val="24"/>
          <w:szCs w:val="24"/>
        </w:rPr>
        <w:t>从是否具备</w:t>
      </w:r>
      <w:r>
        <w:rPr>
          <w:rFonts w:hint="eastAsia"/>
          <w:sz w:val="24"/>
          <w:szCs w:val="24"/>
          <w:lang w:val="en-US" w:eastAsia="zh-CN"/>
        </w:rPr>
        <w:t>响应</w:t>
      </w:r>
      <w:r>
        <w:rPr>
          <w:rFonts w:hint="eastAsia"/>
          <w:sz w:val="24"/>
          <w:szCs w:val="24"/>
        </w:rPr>
        <w:t>资格及</w:t>
      </w:r>
      <w:r>
        <w:rPr>
          <w:rFonts w:hint="eastAsia"/>
          <w:sz w:val="24"/>
          <w:szCs w:val="24"/>
          <w:lang w:val="en-US" w:eastAsia="zh-CN"/>
        </w:rPr>
        <w:t>响应</w:t>
      </w:r>
      <w:r>
        <w:rPr>
          <w:rFonts w:hint="eastAsia"/>
          <w:sz w:val="24"/>
          <w:szCs w:val="24"/>
        </w:rPr>
        <w:t>文件的有效性、完整性和对</w:t>
      </w:r>
      <w:r>
        <w:rPr>
          <w:rFonts w:hint="eastAsia"/>
          <w:sz w:val="24"/>
          <w:szCs w:val="24"/>
          <w:lang w:val="en-US" w:eastAsia="zh-CN"/>
        </w:rPr>
        <w:t>采购</w:t>
      </w:r>
      <w:r>
        <w:rPr>
          <w:rFonts w:hint="eastAsia"/>
          <w:sz w:val="24"/>
          <w:szCs w:val="24"/>
        </w:rPr>
        <w:t>文件的响应程度进行审查。实质上响应</w:t>
      </w:r>
      <w:r>
        <w:rPr>
          <w:rFonts w:hint="eastAsia"/>
          <w:sz w:val="24"/>
          <w:szCs w:val="24"/>
          <w:lang w:val="en-US" w:eastAsia="zh-CN"/>
        </w:rPr>
        <w:t>采购</w:t>
      </w:r>
      <w:r>
        <w:rPr>
          <w:rFonts w:hint="eastAsia"/>
          <w:sz w:val="24"/>
          <w:szCs w:val="24"/>
        </w:rPr>
        <w:t>文件要求的</w:t>
      </w:r>
      <w:r>
        <w:rPr>
          <w:rFonts w:hint="eastAsia"/>
          <w:sz w:val="24"/>
          <w:szCs w:val="24"/>
          <w:lang w:val="en-US" w:eastAsia="zh-CN"/>
        </w:rPr>
        <w:t>响应</w:t>
      </w:r>
      <w:r>
        <w:rPr>
          <w:rFonts w:hint="eastAsia"/>
          <w:sz w:val="24"/>
          <w:szCs w:val="24"/>
        </w:rPr>
        <w:t>文件可进入下一步评审，对实质上不响应</w:t>
      </w:r>
      <w:r>
        <w:rPr>
          <w:rFonts w:hint="eastAsia"/>
          <w:sz w:val="24"/>
          <w:szCs w:val="24"/>
          <w:lang w:val="en-US" w:eastAsia="zh-CN"/>
        </w:rPr>
        <w:t>采购</w:t>
      </w:r>
      <w:r>
        <w:rPr>
          <w:rFonts w:hint="eastAsia"/>
          <w:sz w:val="24"/>
          <w:szCs w:val="24"/>
        </w:rPr>
        <w:t>文件的作为废标；</w:t>
      </w:r>
    </w:p>
    <w:p w14:paraId="608C8A26">
      <w:pPr>
        <w:bidi w:val="0"/>
        <w:spacing w:line="360" w:lineRule="auto"/>
        <w:rPr>
          <w:sz w:val="24"/>
          <w:szCs w:val="24"/>
        </w:rPr>
      </w:pPr>
      <w:r>
        <w:rPr>
          <w:rFonts w:hint="eastAsia"/>
          <w:sz w:val="24"/>
          <w:szCs w:val="24"/>
        </w:rPr>
        <w:t>（二）评委质询，</w:t>
      </w:r>
      <w:r>
        <w:rPr>
          <w:rFonts w:hint="eastAsia"/>
          <w:sz w:val="24"/>
          <w:szCs w:val="24"/>
          <w:lang w:eastAsia="zh-CN"/>
        </w:rPr>
        <w:t>供应商</w:t>
      </w:r>
      <w:r>
        <w:rPr>
          <w:rFonts w:hint="eastAsia"/>
          <w:sz w:val="24"/>
          <w:szCs w:val="24"/>
        </w:rPr>
        <w:t>答疑，澄清有关问题（如需）；</w:t>
      </w:r>
    </w:p>
    <w:p w14:paraId="09CB6F40">
      <w:pPr>
        <w:bidi w:val="0"/>
        <w:spacing w:line="360" w:lineRule="auto"/>
        <w:rPr>
          <w:sz w:val="24"/>
          <w:szCs w:val="24"/>
        </w:rPr>
      </w:pPr>
      <w:r>
        <w:rPr>
          <w:rFonts w:hint="eastAsia"/>
          <w:sz w:val="24"/>
          <w:szCs w:val="24"/>
        </w:rPr>
        <w:t>（三）综合评审</w:t>
      </w:r>
    </w:p>
    <w:p w14:paraId="124B183B">
      <w:pPr>
        <w:bidi w:val="0"/>
        <w:spacing w:line="360" w:lineRule="auto"/>
        <w:rPr>
          <w:sz w:val="24"/>
          <w:szCs w:val="24"/>
        </w:rPr>
      </w:pPr>
      <w:r>
        <w:rPr>
          <w:rFonts w:hint="eastAsia"/>
          <w:sz w:val="24"/>
          <w:szCs w:val="24"/>
        </w:rPr>
        <w:t xml:space="preserve">1、评标细则 </w:t>
      </w:r>
    </w:p>
    <w:p w14:paraId="03B736E2">
      <w:pPr>
        <w:bidi w:val="0"/>
        <w:spacing w:line="360" w:lineRule="auto"/>
        <w:rPr>
          <w:sz w:val="24"/>
          <w:szCs w:val="24"/>
        </w:rPr>
      </w:pPr>
      <w:r>
        <w:rPr>
          <w:rFonts w:hint="eastAsia"/>
          <w:sz w:val="24"/>
          <w:szCs w:val="24"/>
        </w:rPr>
        <w:t>1.1各子项评分标准见附表。</w:t>
      </w:r>
    </w:p>
    <w:p w14:paraId="0BCF526C">
      <w:pPr>
        <w:bidi w:val="0"/>
        <w:spacing w:line="360" w:lineRule="auto"/>
        <w:rPr>
          <w:sz w:val="24"/>
          <w:szCs w:val="24"/>
        </w:rPr>
      </w:pPr>
      <w:r>
        <w:rPr>
          <w:rFonts w:hint="eastAsia"/>
          <w:sz w:val="24"/>
          <w:szCs w:val="24"/>
        </w:rPr>
        <w:t>1.2评分规则：</w:t>
      </w:r>
    </w:p>
    <w:p w14:paraId="6CB83644">
      <w:pPr>
        <w:bidi w:val="0"/>
        <w:spacing w:line="360" w:lineRule="auto"/>
        <w:rPr>
          <w:sz w:val="24"/>
          <w:szCs w:val="24"/>
        </w:rPr>
      </w:pPr>
      <w:r>
        <w:rPr>
          <w:rFonts w:hint="eastAsia"/>
          <w:sz w:val="24"/>
          <w:szCs w:val="24"/>
        </w:rPr>
        <w:t>1.2.1 评审必须严格按本办法规定执行；</w:t>
      </w:r>
    </w:p>
    <w:p w14:paraId="0158C402">
      <w:pPr>
        <w:bidi w:val="0"/>
        <w:spacing w:line="360" w:lineRule="auto"/>
        <w:rPr>
          <w:sz w:val="24"/>
          <w:szCs w:val="24"/>
        </w:rPr>
      </w:pPr>
      <w:r>
        <w:rPr>
          <w:rFonts w:hint="eastAsia"/>
          <w:sz w:val="24"/>
          <w:szCs w:val="24"/>
        </w:rPr>
        <w:t>1.2.2 评分计算保留2位小数,第3位小数四舍五入；</w:t>
      </w:r>
    </w:p>
    <w:p w14:paraId="18050468">
      <w:pPr>
        <w:bidi w:val="0"/>
        <w:spacing w:line="360" w:lineRule="auto"/>
        <w:rPr>
          <w:sz w:val="24"/>
          <w:szCs w:val="24"/>
        </w:rPr>
      </w:pPr>
      <w:r>
        <w:rPr>
          <w:rFonts w:hint="eastAsia"/>
          <w:sz w:val="24"/>
          <w:szCs w:val="24"/>
        </w:rPr>
        <w:t>1.2.3 评分计算出现中间值，按插入法计算得分；</w:t>
      </w:r>
    </w:p>
    <w:p w14:paraId="063CDE92">
      <w:pPr>
        <w:bidi w:val="0"/>
        <w:spacing w:line="360" w:lineRule="auto"/>
        <w:rPr>
          <w:sz w:val="24"/>
          <w:szCs w:val="24"/>
        </w:rPr>
      </w:pPr>
      <w:r>
        <w:rPr>
          <w:rFonts w:hint="eastAsia"/>
          <w:sz w:val="24"/>
          <w:szCs w:val="24"/>
        </w:rPr>
        <w:t>1.2.4 按照打分办法分子项计分，最高不超过子项的满分，最低零分；</w:t>
      </w:r>
    </w:p>
    <w:p w14:paraId="69CB68DE">
      <w:pPr>
        <w:bidi w:val="0"/>
        <w:spacing w:line="360" w:lineRule="auto"/>
        <w:rPr>
          <w:sz w:val="24"/>
          <w:szCs w:val="24"/>
        </w:rPr>
      </w:pPr>
      <w:r>
        <w:rPr>
          <w:rFonts w:hint="eastAsia"/>
          <w:sz w:val="24"/>
          <w:szCs w:val="24"/>
        </w:rPr>
        <w:t>1.2.5 评委给各</w:t>
      </w:r>
      <w:r>
        <w:rPr>
          <w:rFonts w:hint="eastAsia"/>
          <w:sz w:val="24"/>
          <w:szCs w:val="24"/>
          <w:lang w:val="en-US" w:eastAsia="zh-CN"/>
        </w:rPr>
        <w:t>供应商</w:t>
      </w:r>
      <w:r>
        <w:rPr>
          <w:rFonts w:hint="eastAsia"/>
          <w:sz w:val="24"/>
          <w:szCs w:val="24"/>
        </w:rPr>
        <w:t>打分，平均分为</w:t>
      </w:r>
      <w:r>
        <w:rPr>
          <w:rFonts w:hint="eastAsia"/>
          <w:sz w:val="24"/>
          <w:szCs w:val="24"/>
          <w:lang w:val="en-US" w:eastAsia="zh-CN"/>
        </w:rPr>
        <w:t>供应商</w:t>
      </w:r>
      <w:r>
        <w:rPr>
          <w:rFonts w:hint="eastAsia"/>
          <w:sz w:val="24"/>
          <w:szCs w:val="24"/>
        </w:rPr>
        <w:t>的得分；</w:t>
      </w:r>
    </w:p>
    <w:p w14:paraId="53B21712">
      <w:pPr>
        <w:bidi w:val="0"/>
        <w:spacing w:line="360" w:lineRule="auto"/>
        <w:rPr>
          <w:sz w:val="24"/>
          <w:szCs w:val="24"/>
        </w:rPr>
      </w:pPr>
      <w:r>
        <w:rPr>
          <w:rFonts w:hint="eastAsia"/>
          <w:sz w:val="24"/>
          <w:szCs w:val="24"/>
        </w:rPr>
        <w:t>1.2.6 有下列情况之一为无效分，该单项评分视为弃权:</w:t>
      </w:r>
    </w:p>
    <w:p w14:paraId="1F91C145">
      <w:pPr>
        <w:bidi w:val="0"/>
        <w:spacing w:line="360" w:lineRule="auto"/>
        <w:rPr>
          <w:sz w:val="24"/>
          <w:szCs w:val="24"/>
        </w:rPr>
      </w:pPr>
      <w:r>
        <w:rPr>
          <w:rFonts w:hint="eastAsia"/>
          <w:sz w:val="24"/>
          <w:szCs w:val="24"/>
        </w:rPr>
        <w:t>1.2.6.1 计分高出最高分或低于最低分的；</w:t>
      </w:r>
    </w:p>
    <w:p w14:paraId="14F7AADE">
      <w:pPr>
        <w:bidi w:val="0"/>
        <w:spacing w:line="360" w:lineRule="auto"/>
        <w:rPr>
          <w:sz w:val="24"/>
          <w:szCs w:val="24"/>
        </w:rPr>
      </w:pPr>
      <w:r>
        <w:rPr>
          <w:rFonts w:hint="eastAsia"/>
          <w:sz w:val="24"/>
          <w:szCs w:val="24"/>
        </w:rPr>
        <w:t>1.2.6.2 计分明显不合理的；</w:t>
      </w:r>
    </w:p>
    <w:p w14:paraId="79A0E79C">
      <w:pPr>
        <w:bidi w:val="0"/>
        <w:spacing w:line="360" w:lineRule="auto"/>
        <w:rPr>
          <w:sz w:val="24"/>
          <w:szCs w:val="24"/>
        </w:rPr>
      </w:pPr>
      <w:r>
        <w:rPr>
          <w:rFonts w:hint="eastAsia"/>
          <w:sz w:val="24"/>
          <w:szCs w:val="24"/>
        </w:rPr>
        <w:t>1.2.6.3 一个计分内容有2个或2个以上计分的；</w:t>
      </w:r>
    </w:p>
    <w:p w14:paraId="36446029">
      <w:pPr>
        <w:bidi w:val="0"/>
        <w:spacing w:line="360" w:lineRule="auto"/>
        <w:rPr>
          <w:sz w:val="24"/>
          <w:szCs w:val="24"/>
        </w:rPr>
      </w:pPr>
      <w:r>
        <w:rPr>
          <w:rFonts w:hint="eastAsia"/>
          <w:sz w:val="24"/>
          <w:szCs w:val="24"/>
        </w:rPr>
        <w:t>1.2.6.4 其它违反本办法未按规定要求计分的。</w:t>
      </w:r>
    </w:p>
    <w:p w14:paraId="273234D0">
      <w:pPr>
        <w:bidi w:val="0"/>
        <w:spacing w:line="360" w:lineRule="auto"/>
        <w:rPr>
          <w:sz w:val="24"/>
          <w:szCs w:val="24"/>
        </w:rPr>
      </w:pPr>
      <w:r>
        <w:rPr>
          <w:rFonts w:hint="eastAsia"/>
          <w:sz w:val="24"/>
          <w:szCs w:val="24"/>
        </w:rPr>
        <w:t>2、评分标准</w:t>
      </w:r>
    </w:p>
    <w:p w14:paraId="5709E7A2">
      <w:pPr>
        <w:bidi w:val="0"/>
        <w:spacing w:line="360" w:lineRule="auto"/>
        <w:rPr>
          <w:rFonts w:hint="eastAsia"/>
          <w:sz w:val="24"/>
          <w:szCs w:val="24"/>
        </w:rPr>
      </w:pPr>
      <w:r>
        <w:rPr>
          <w:rFonts w:hint="eastAsia"/>
          <w:sz w:val="24"/>
          <w:szCs w:val="24"/>
        </w:rPr>
        <w:t>2.1</w:t>
      </w:r>
      <w:r>
        <w:rPr>
          <w:sz w:val="24"/>
          <w:szCs w:val="24"/>
        </w:rPr>
        <w:t xml:space="preserve"> </w:t>
      </w:r>
      <w:r>
        <w:rPr>
          <w:rFonts w:hint="eastAsia"/>
          <w:sz w:val="24"/>
          <w:szCs w:val="24"/>
        </w:rPr>
        <w:t>评分标准</w:t>
      </w:r>
    </w:p>
    <w:p w14:paraId="104892D7">
      <w:pPr>
        <w:bidi w:val="0"/>
        <w:spacing w:line="360" w:lineRule="auto"/>
        <w:rPr>
          <w:rFonts w:hint="eastAsia"/>
          <w:sz w:val="24"/>
          <w:szCs w:val="24"/>
        </w:rPr>
      </w:pPr>
      <w:r>
        <w:rPr>
          <w:rFonts w:hint="eastAsia"/>
          <w:sz w:val="24"/>
          <w:szCs w:val="24"/>
        </w:rPr>
        <w:t>（1）商务业绩评分标准：见本评标阶段评议标准表；</w:t>
      </w:r>
    </w:p>
    <w:p w14:paraId="3D10259E">
      <w:pPr>
        <w:bidi w:val="0"/>
        <w:spacing w:line="360" w:lineRule="auto"/>
        <w:rPr>
          <w:rFonts w:hint="eastAsia"/>
          <w:sz w:val="24"/>
          <w:szCs w:val="24"/>
        </w:rPr>
      </w:pPr>
      <w:r>
        <w:rPr>
          <w:rFonts w:hint="eastAsia"/>
          <w:sz w:val="24"/>
          <w:szCs w:val="24"/>
        </w:rPr>
        <w:t>（2）技术方案评分标准：见本评标阶段评议标准表；</w:t>
      </w:r>
    </w:p>
    <w:p w14:paraId="52531FE8">
      <w:pPr>
        <w:bidi w:val="0"/>
        <w:spacing w:line="360" w:lineRule="auto"/>
        <w:rPr>
          <w:rFonts w:hint="eastAsia"/>
          <w:sz w:val="24"/>
          <w:szCs w:val="24"/>
        </w:rPr>
      </w:pPr>
      <w:r>
        <w:rPr>
          <w:rFonts w:hint="eastAsia"/>
          <w:sz w:val="24"/>
          <w:szCs w:val="24"/>
        </w:rPr>
        <w:t>（3）</w:t>
      </w:r>
      <w:r>
        <w:rPr>
          <w:rFonts w:hint="eastAsia"/>
          <w:sz w:val="24"/>
          <w:szCs w:val="24"/>
          <w:lang w:val="en-US" w:eastAsia="zh-CN"/>
        </w:rPr>
        <w:t>响应</w:t>
      </w:r>
      <w:r>
        <w:rPr>
          <w:rFonts w:hint="eastAsia"/>
          <w:sz w:val="24"/>
          <w:szCs w:val="24"/>
        </w:rPr>
        <w:t>报价评分标准：见本评标阶段评议标准表。</w:t>
      </w:r>
    </w:p>
    <w:p w14:paraId="30F55F53">
      <w:pPr>
        <w:bidi w:val="0"/>
        <w:spacing w:line="360" w:lineRule="auto"/>
        <w:rPr>
          <w:rFonts w:hint="eastAsia"/>
          <w:sz w:val="24"/>
          <w:szCs w:val="24"/>
        </w:rPr>
      </w:pPr>
      <w:r>
        <w:rPr>
          <w:rFonts w:hint="eastAsia"/>
          <w:sz w:val="24"/>
          <w:szCs w:val="24"/>
        </w:rPr>
        <w:t>2.2</w:t>
      </w:r>
      <w:r>
        <w:rPr>
          <w:sz w:val="24"/>
          <w:szCs w:val="24"/>
        </w:rPr>
        <w:t xml:space="preserve"> </w:t>
      </w:r>
      <w:r>
        <w:rPr>
          <w:rFonts w:hint="eastAsia"/>
          <w:sz w:val="24"/>
          <w:szCs w:val="24"/>
        </w:rPr>
        <w:t>最终得分</w:t>
      </w:r>
    </w:p>
    <w:p w14:paraId="17550549">
      <w:pPr>
        <w:bidi w:val="0"/>
        <w:spacing w:line="360" w:lineRule="auto"/>
        <w:rPr>
          <w:rFonts w:hint="eastAsia"/>
          <w:sz w:val="24"/>
          <w:szCs w:val="24"/>
        </w:rPr>
      </w:pPr>
      <w:r>
        <w:rPr>
          <w:rFonts w:hint="eastAsia"/>
          <w:sz w:val="24"/>
          <w:szCs w:val="24"/>
          <w:lang w:eastAsia="zh-CN"/>
        </w:rPr>
        <w:t>磋商小组</w:t>
      </w:r>
      <w:r>
        <w:rPr>
          <w:rFonts w:hint="eastAsia"/>
          <w:sz w:val="24"/>
          <w:szCs w:val="24"/>
        </w:rPr>
        <w:t>按本章第 2.1 款规定的量化因素和分值进行打分，并计算出综合评估得分。</w:t>
      </w:r>
    </w:p>
    <w:p w14:paraId="05000634">
      <w:pPr>
        <w:bidi w:val="0"/>
        <w:spacing w:line="360" w:lineRule="auto"/>
        <w:rPr>
          <w:rFonts w:hint="eastAsia"/>
          <w:sz w:val="24"/>
          <w:szCs w:val="24"/>
        </w:rPr>
      </w:pPr>
      <w:r>
        <w:rPr>
          <w:rFonts w:hint="eastAsia"/>
          <w:sz w:val="24"/>
          <w:szCs w:val="24"/>
        </w:rPr>
        <w:t>（1）按本章第 2.1.（1）目规定的评审因素和分值对</w:t>
      </w:r>
      <w:r>
        <w:rPr>
          <w:rFonts w:hint="eastAsia"/>
          <w:sz w:val="24"/>
          <w:szCs w:val="24"/>
          <w:lang w:val="en-US" w:eastAsia="zh-CN"/>
        </w:rPr>
        <w:t>磋商报价部分</w:t>
      </w:r>
      <w:r>
        <w:rPr>
          <w:rFonts w:hint="eastAsia"/>
          <w:sz w:val="24"/>
          <w:szCs w:val="24"/>
        </w:rPr>
        <w:t>计算出得分 A；</w:t>
      </w:r>
    </w:p>
    <w:p w14:paraId="10D26D97">
      <w:pPr>
        <w:bidi w:val="0"/>
        <w:spacing w:line="360" w:lineRule="auto"/>
        <w:rPr>
          <w:rFonts w:hint="eastAsia"/>
          <w:sz w:val="24"/>
          <w:szCs w:val="24"/>
        </w:rPr>
      </w:pPr>
      <w:r>
        <w:rPr>
          <w:rFonts w:hint="eastAsia"/>
          <w:sz w:val="24"/>
          <w:szCs w:val="24"/>
        </w:rPr>
        <w:t>（2）按本章第 2.1.（2）目规定的评审因素和分值对</w:t>
      </w:r>
      <w:r>
        <w:rPr>
          <w:rFonts w:hint="eastAsia"/>
          <w:sz w:val="24"/>
          <w:szCs w:val="24"/>
          <w:lang w:val="en-US" w:eastAsia="zh-CN"/>
        </w:rPr>
        <w:t>商务部分</w:t>
      </w:r>
      <w:r>
        <w:rPr>
          <w:rFonts w:hint="eastAsia"/>
          <w:sz w:val="24"/>
          <w:szCs w:val="24"/>
        </w:rPr>
        <w:t>计算出得分 B；</w:t>
      </w:r>
    </w:p>
    <w:p w14:paraId="0E60BB0E">
      <w:pPr>
        <w:bidi w:val="0"/>
        <w:spacing w:line="360" w:lineRule="auto"/>
        <w:rPr>
          <w:rFonts w:hint="eastAsia"/>
          <w:sz w:val="24"/>
          <w:szCs w:val="24"/>
        </w:rPr>
      </w:pPr>
      <w:r>
        <w:rPr>
          <w:rFonts w:hint="eastAsia"/>
          <w:sz w:val="24"/>
          <w:szCs w:val="24"/>
        </w:rPr>
        <w:t>（3）按本章第 2.1.（3）目规定的评审因素和分值对</w:t>
      </w:r>
      <w:r>
        <w:rPr>
          <w:rFonts w:hint="eastAsia"/>
          <w:sz w:val="24"/>
          <w:szCs w:val="24"/>
          <w:lang w:val="en-US" w:eastAsia="zh-CN"/>
        </w:rPr>
        <w:t>技术部分</w:t>
      </w:r>
      <w:r>
        <w:rPr>
          <w:rFonts w:hint="eastAsia"/>
          <w:sz w:val="24"/>
          <w:szCs w:val="24"/>
        </w:rPr>
        <w:t>计算出得分 C。</w:t>
      </w:r>
    </w:p>
    <w:p w14:paraId="1867F2B8">
      <w:pPr>
        <w:bidi w:val="0"/>
        <w:spacing w:line="360" w:lineRule="auto"/>
        <w:rPr>
          <w:rFonts w:hint="eastAsia"/>
          <w:sz w:val="24"/>
          <w:szCs w:val="24"/>
        </w:rPr>
      </w:pPr>
      <w:r>
        <w:rPr>
          <w:rFonts w:hint="eastAsia"/>
          <w:sz w:val="24"/>
          <w:szCs w:val="24"/>
        </w:rPr>
        <w:t>2.</w:t>
      </w:r>
      <w:r>
        <w:rPr>
          <w:rFonts w:hint="eastAsia"/>
          <w:sz w:val="24"/>
          <w:szCs w:val="24"/>
          <w:lang w:val="en-US" w:eastAsia="zh-CN"/>
        </w:rPr>
        <w:t>3</w:t>
      </w:r>
      <w:r>
        <w:rPr>
          <w:rFonts w:hint="eastAsia"/>
          <w:sz w:val="24"/>
          <w:szCs w:val="24"/>
        </w:rPr>
        <w:t xml:space="preserve"> 评分分值计算保留小数点后两位，小数点后第三位“四舍五入”。</w:t>
      </w:r>
    </w:p>
    <w:p w14:paraId="0FA1DABD">
      <w:pPr>
        <w:autoSpaceDE w:val="0"/>
        <w:autoSpaceDN w:val="0"/>
        <w:adjustRightInd w:val="0"/>
        <w:spacing w:line="360" w:lineRule="auto"/>
        <w:ind w:right="-20" w:firstLine="480" w:firstLineChars="200"/>
        <w:jc w:val="left"/>
        <w:rPr>
          <w:rFonts w:hint="eastAsia" w:ascii="宋体" w:hAnsi="宋体" w:cs="宋体"/>
          <w:kern w:val="0"/>
          <w:sz w:val="24"/>
          <w:highlight w:val="none"/>
        </w:rPr>
      </w:pPr>
      <w:r>
        <w:rPr>
          <w:rFonts w:hint="eastAsia" w:ascii="宋体" w:hAnsi="宋体" w:cs="宋体"/>
          <w:kern w:val="0"/>
          <w:sz w:val="24"/>
          <w:highlight w:val="none"/>
        </w:rPr>
        <w:t>2.</w:t>
      </w:r>
      <w:r>
        <w:rPr>
          <w:rFonts w:hint="eastAsia" w:ascii="宋体" w:hAnsi="宋体" w:cs="宋体"/>
          <w:kern w:val="0"/>
          <w:sz w:val="24"/>
          <w:highlight w:val="none"/>
          <w:lang w:val="en-US" w:eastAsia="zh-CN"/>
        </w:rPr>
        <w:t>4</w:t>
      </w:r>
      <w:r>
        <w:rPr>
          <w:rFonts w:hint="eastAsia" w:ascii="宋体" w:hAnsi="宋体" w:cs="宋体"/>
          <w:spacing w:val="51"/>
          <w:kern w:val="0"/>
          <w:sz w:val="24"/>
          <w:highlight w:val="none"/>
        </w:rPr>
        <w:t xml:space="preserve"> </w:t>
      </w:r>
      <w:r>
        <w:rPr>
          <w:rFonts w:hint="eastAsia" w:ascii="宋体" w:hAnsi="宋体" w:cs="宋体"/>
          <w:kern w:val="0"/>
          <w:sz w:val="24"/>
          <w:highlight w:val="none"/>
          <w:lang w:eastAsia="zh-CN"/>
        </w:rPr>
        <w:t>供应商</w:t>
      </w:r>
      <w:r>
        <w:rPr>
          <w:rFonts w:hint="eastAsia" w:ascii="宋体" w:hAnsi="宋体" w:cs="宋体"/>
          <w:spacing w:val="-2"/>
          <w:kern w:val="0"/>
          <w:sz w:val="24"/>
          <w:highlight w:val="none"/>
        </w:rPr>
        <w:t>得</w:t>
      </w:r>
      <w:r>
        <w:rPr>
          <w:rFonts w:hint="eastAsia" w:ascii="宋体" w:hAnsi="宋体" w:cs="宋体"/>
          <w:kern w:val="0"/>
          <w:sz w:val="24"/>
          <w:highlight w:val="none"/>
        </w:rPr>
        <w:t>分</w:t>
      </w:r>
      <w:r>
        <w:rPr>
          <w:rFonts w:hint="eastAsia" w:ascii="宋体" w:hAnsi="宋体" w:cs="宋体"/>
          <w:spacing w:val="-1"/>
          <w:kern w:val="0"/>
          <w:sz w:val="24"/>
          <w:highlight w:val="none"/>
        </w:rPr>
        <w:t xml:space="preserve">= A </w:t>
      </w:r>
      <w:r>
        <w:rPr>
          <w:rFonts w:hint="eastAsia" w:ascii="宋体" w:hAnsi="宋体" w:cs="宋体"/>
          <w:spacing w:val="1"/>
          <w:kern w:val="0"/>
          <w:sz w:val="24"/>
          <w:highlight w:val="none"/>
        </w:rPr>
        <w:t xml:space="preserve">+ </w:t>
      </w:r>
      <w:r>
        <w:rPr>
          <w:rFonts w:hint="eastAsia" w:ascii="宋体" w:hAnsi="宋体" w:cs="宋体"/>
          <w:spacing w:val="-2"/>
          <w:kern w:val="0"/>
          <w:sz w:val="24"/>
          <w:highlight w:val="none"/>
        </w:rPr>
        <w:t xml:space="preserve">B </w:t>
      </w:r>
      <w:r>
        <w:rPr>
          <w:rFonts w:hint="eastAsia" w:ascii="宋体" w:hAnsi="宋体" w:cs="宋体"/>
          <w:spacing w:val="-1"/>
          <w:kern w:val="0"/>
          <w:sz w:val="24"/>
          <w:highlight w:val="none"/>
        </w:rPr>
        <w:t xml:space="preserve">+ </w:t>
      </w:r>
      <w:r>
        <w:rPr>
          <w:rFonts w:hint="eastAsia" w:ascii="宋体" w:hAnsi="宋体" w:cs="宋体"/>
          <w:spacing w:val="-2"/>
          <w:kern w:val="0"/>
          <w:sz w:val="24"/>
          <w:highlight w:val="none"/>
        </w:rPr>
        <w:t>C</w:t>
      </w:r>
      <w:r>
        <w:rPr>
          <w:rFonts w:hint="eastAsia" w:ascii="宋体" w:hAnsi="宋体" w:cs="宋体"/>
          <w:kern w:val="0"/>
          <w:sz w:val="24"/>
          <w:highlight w:val="none"/>
        </w:rPr>
        <w:t>。</w:t>
      </w:r>
    </w:p>
    <w:p w14:paraId="756A71B9">
      <w:pPr>
        <w:spacing w:line="360" w:lineRule="auto"/>
        <w:ind w:firstLine="482" w:firstLineChars="200"/>
        <w:contextualSpacing/>
        <w:rPr>
          <w:rFonts w:hint="eastAsia" w:ascii="宋体" w:hAnsi="宋体"/>
          <w:b/>
          <w:bCs/>
          <w:sz w:val="24"/>
          <w:highlight w:val="none"/>
        </w:rPr>
      </w:pPr>
      <w:r>
        <w:rPr>
          <w:rFonts w:hint="eastAsia" w:ascii="宋体" w:hAnsi="宋体"/>
          <w:b/>
          <w:bCs/>
          <w:sz w:val="24"/>
          <w:highlight w:val="none"/>
        </w:rPr>
        <w:t>本评</w:t>
      </w:r>
      <w:r>
        <w:rPr>
          <w:rFonts w:hint="eastAsia" w:ascii="宋体" w:hAnsi="宋体"/>
          <w:b/>
          <w:bCs/>
          <w:sz w:val="24"/>
          <w:highlight w:val="none"/>
          <w:lang w:val="en-US" w:eastAsia="zh-CN"/>
        </w:rPr>
        <w:t>审</w:t>
      </w:r>
      <w:r>
        <w:rPr>
          <w:rFonts w:hint="eastAsia" w:ascii="宋体" w:hAnsi="宋体"/>
          <w:b/>
          <w:bCs/>
          <w:sz w:val="24"/>
          <w:highlight w:val="none"/>
        </w:rPr>
        <w:t>阶段评议标准表如下：</w:t>
      </w:r>
    </w:p>
    <w:tbl>
      <w:tblPr>
        <w:tblStyle w:val="10"/>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673"/>
        <w:gridCol w:w="1690"/>
        <w:gridCol w:w="5262"/>
      </w:tblGrid>
      <w:tr w14:paraId="38B8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997" w:type="dxa"/>
            <w:noWrap w:val="0"/>
            <w:vAlign w:val="center"/>
          </w:tcPr>
          <w:p w14:paraId="361D3CE4">
            <w:pPr>
              <w:pStyle w:val="13"/>
              <w:bidi w:val="0"/>
              <w:spacing w:line="360" w:lineRule="auto"/>
              <w:jc w:val="center"/>
              <w:rPr>
                <w:rFonts w:hint="default"/>
                <w:b/>
                <w:bCs/>
                <w:sz w:val="24"/>
                <w:szCs w:val="24"/>
                <w:lang w:val="en-US" w:eastAsia="zh-CN"/>
              </w:rPr>
            </w:pPr>
            <w:r>
              <w:rPr>
                <w:rFonts w:hint="eastAsia"/>
                <w:b/>
                <w:bCs/>
                <w:sz w:val="24"/>
                <w:szCs w:val="24"/>
                <w:lang w:val="en-US" w:eastAsia="zh-CN"/>
              </w:rPr>
              <w:t>2.2条款号</w:t>
            </w:r>
          </w:p>
        </w:tc>
        <w:tc>
          <w:tcPr>
            <w:tcW w:w="1673" w:type="dxa"/>
            <w:noWrap w:val="0"/>
            <w:vAlign w:val="center"/>
          </w:tcPr>
          <w:p w14:paraId="3A0F9B61">
            <w:pPr>
              <w:pStyle w:val="13"/>
              <w:bidi w:val="0"/>
              <w:spacing w:line="360" w:lineRule="auto"/>
              <w:jc w:val="center"/>
              <w:rPr>
                <w:rFonts w:hint="eastAsia"/>
                <w:b/>
                <w:bCs/>
                <w:sz w:val="24"/>
                <w:szCs w:val="24"/>
              </w:rPr>
            </w:pPr>
            <w:r>
              <w:rPr>
                <w:rFonts w:hint="eastAsia"/>
                <w:b/>
                <w:bCs/>
                <w:sz w:val="24"/>
                <w:szCs w:val="24"/>
              </w:rPr>
              <w:t>评分因素</w:t>
            </w:r>
          </w:p>
        </w:tc>
        <w:tc>
          <w:tcPr>
            <w:tcW w:w="1690" w:type="dxa"/>
            <w:noWrap w:val="0"/>
            <w:vAlign w:val="center"/>
          </w:tcPr>
          <w:p w14:paraId="1BAD1E9D">
            <w:pPr>
              <w:pStyle w:val="13"/>
              <w:bidi w:val="0"/>
              <w:spacing w:line="360" w:lineRule="auto"/>
              <w:jc w:val="center"/>
              <w:rPr>
                <w:rFonts w:hint="eastAsia"/>
                <w:b/>
                <w:bCs/>
                <w:sz w:val="24"/>
                <w:szCs w:val="24"/>
              </w:rPr>
            </w:pPr>
            <w:r>
              <w:rPr>
                <w:rFonts w:hint="eastAsia"/>
                <w:b/>
                <w:bCs/>
                <w:sz w:val="24"/>
                <w:szCs w:val="24"/>
              </w:rPr>
              <w:t>评分内容</w:t>
            </w:r>
          </w:p>
        </w:tc>
        <w:tc>
          <w:tcPr>
            <w:tcW w:w="5262" w:type="dxa"/>
            <w:noWrap w:val="0"/>
            <w:vAlign w:val="center"/>
          </w:tcPr>
          <w:p w14:paraId="6084CBD4">
            <w:pPr>
              <w:pStyle w:val="13"/>
              <w:bidi w:val="0"/>
              <w:spacing w:line="360" w:lineRule="auto"/>
              <w:jc w:val="center"/>
              <w:rPr>
                <w:rFonts w:hint="eastAsia"/>
                <w:b/>
                <w:bCs/>
                <w:sz w:val="24"/>
                <w:szCs w:val="24"/>
                <w:lang w:val="en-US" w:eastAsia="zh-CN"/>
              </w:rPr>
            </w:pPr>
            <w:r>
              <w:rPr>
                <w:rFonts w:hint="eastAsia"/>
                <w:b/>
                <w:bCs/>
                <w:sz w:val="24"/>
                <w:szCs w:val="24"/>
              </w:rPr>
              <w:t>评分标准</w:t>
            </w:r>
          </w:p>
        </w:tc>
      </w:tr>
      <w:tr w14:paraId="10FF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0" w:hRule="atLeast"/>
          <w:jc w:val="center"/>
        </w:trPr>
        <w:tc>
          <w:tcPr>
            <w:tcW w:w="997" w:type="dxa"/>
            <w:noWrap w:val="0"/>
            <w:vAlign w:val="center"/>
          </w:tcPr>
          <w:p w14:paraId="53B3D153">
            <w:pPr>
              <w:pStyle w:val="13"/>
              <w:bidi w:val="0"/>
              <w:spacing w:line="360" w:lineRule="auto"/>
              <w:jc w:val="center"/>
              <w:rPr>
                <w:rFonts w:hint="eastAsia"/>
                <w:sz w:val="24"/>
                <w:szCs w:val="24"/>
                <w:lang w:val="en-US" w:eastAsia="zh-CN"/>
              </w:rPr>
            </w:pPr>
            <w:r>
              <w:rPr>
                <w:rFonts w:hint="eastAsia"/>
                <w:sz w:val="24"/>
                <w:szCs w:val="24"/>
                <w:lang w:val="en-US" w:eastAsia="zh-CN"/>
              </w:rPr>
              <w:t>2.2.1</w:t>
            </w:r>
          </w:p>
        </w:tc>
        <w:tc>
          <w:tcPr>
            <w:tcW w:w="1673" w:type="dxa"/>
            <w:noWrap w:val="0"/>
            <w:vAlign w:val="center"/>
          </w:tcPr>
          <w:p w14:paraId="2EA6B665">
            <w:pPr>
              <w:pStyle w:val="13"/>
              <w:bidi w:val="0"/>
              <w:spacing w:line="360" w:lineRule="auto"/>
              <w:jc w:val="center"/>
              <w:rPr>
                <w:rFonts w:hint="eastAsia"/>
                <w:sz w:val="24"/>
                <w:szCs w:val="24"/>
              </w:rPr>
            </w:pPr>
            <w:r>
              <w:rPr>
                <w:rFonts w:hint="eastAsia"/>
                <w:sz w:val="24"/>
                <w:szCs w:val="24"/>
              </w:rPr>
              <w:t>报价</w:t>
            </w:r>
          </w:p>
          <w:p w14:paraId="0777CEE2">
            <w:pPr>
              <w:pStyle w:val="13"/>
              <w:bidi w:val="0"/>
              <w:spacing w:line="360" w:lineRule="auto"/>
              <w:jc w:val="center"/>
              <w:rPr>
                <w:rFonts w:hint="eastAsia"/>
                <w:sz w:val="24"/>
                <w:szCs w:val="24"/>
              </w:rPr>
            </w:pPr>
            <w:r>
              <w:rPr>
                <w:rFonts w:hint="eastAsia"/>
                <w:sz w:val="24"/>
                <w:szCs w:val="24"/>
              </w:rPr>
              <w:t>（</w:t>
            </w:r>
            <w:r>
              <w:rPr>
                <w:rFonts w:hint="eastAsia"/>
                <w:sz w:val="24"/>
                <w:szCs w:val="24"/>
                <w:lang w:val="en-US" w:eastAsia="zh-CN"/>
              </w:rPr>
              <w:t>30</w:t>
            </w:r>
            <w:r>
              <w:rPr>
                <w:rFonts w:hint="eastAsia"/>
                <w:sz w:val="24"/>
                <w:szCs w:val="24"/>
              </w:rPr>
              <w:t>分）</w:t>
            </w:r>
          </w:p>
        </w:tc>
        <w:tc>
          <w:tcPr>
            <w:tcW w:w="1690" w:type="dxa"/>
            <w:noWrap w:val="0"/>
            <w:vAlign w:val="center"/>
          </w:tcPr>
          <w:p w14:paraId="217275A0">
            <w:pPr>
              <w:pStyle w:val="13"/>
              <w:bidi w:val="0"/>
              <w:spacing w:line="360" w:lineRule="auto"/>
              <w:jc w:val="center"/>
              <w:rPr>
                <w:rFonts w:hint="eastAsia"/>
                <w:sz w:val="24"/>
                <w:szCs w:val="24"/>
              </w:rPr>
            </w:pPr>
            <w:r>
              <w:rPr>
                <w:rFonts w:hint="eastAsia"/>
                <w:sz w:val="24"/>
                <w:szCs w:val="24"/>
                <w:lang w:val="en-US" w:eastAsia="zh-CN"/>
              </w:rPr>
              <w:t>磋商</w:t>
            </w:r>
            <w:r>
              <w:rPr>
                <w:rFonts w:hint="eastAsia"/>
                <w:sz w:val="24"/>
                <w:szCs w:val="24"/>
              </w:rPr>
              <w:t>报价</w:t>
            </w:r>
          </w:p>
          <w:p w14:paraId="49436B0C">
            <w:pPr>
              <w:pStyle w:val="13"/>
              <w:bidi w:val="0"/>
              <w:spacing w:line="360" w:lineRule="auto"/>
              <w:jc w:val="center"/>
              <w:rPr>
                <w:rFonts w:hint="default"/>
                <w:sz w:val="24"/>
                <w:szCs w:val="24"/>
                <w:lang w:val="en-US" w:eastAsia="zh-CN"/>
              </w:rPr>
            </w:pPr>
            <w:r>
              <w:rPr>
                <w:rFonts w:hint="eastAsia"/>
                <w:sz w:val="24"/>
                <w:szCs w:val="24"/>
                <w:lang w:val="en-US" w:eastAsia="zh-CN"/>
              </w:rPr>
              <w:t>(30分）</w:t>
            </w:r>
          </w:p>
        </w:tc>
        <w:tc>
          <w:tcPr>
            <w:tcW w:w="5262" w:type="dxa"/>
            <w:noWrap w:val="0"/>
            <w:vAlign w:val="center"/>
          </w:tcPr>
          <w:p w14:paraId="31A3B007">
            <w:pPr>
              <w:pStyle w:val="13"/>
              <w:bidi w:val="0"/>
              <w:spacing w:line="360" w:lineRule="auto"/>
              <w:rPr>
                <w:rFonts w:hint="eastAsia"/>
                <w:sz w:val="24"/>
                <w:szCs w:val="24"/>
                <w:lang w:val="en-US" w:eastAsia="zh-CN"/>
              </w:rPr>
            </w:pPr>
            <w:r>
              <w:rPr>
                <w:rFonts w:hint="eastAsia"/>
                <w:sz w:val="24"/>
                <w:szCs w:val="24"/>
                <w:lang w:val="en-US" w:eastAsia="zh-CN"/>
              </w:rPr>
              <w:t>本项目响应文件中的报价为第一次报价。供应商在磋商小组规定的时间内进行第二次报价，第二次报价为最终报价。</w:t>
            </w:r>
          </w:p>
          <w:p w14:paraId="1D456B81">
            <w:pPr>
              <w:pStyle w:val="13"/>
              <w:bidi w:val="0"/>
              <w:spacing w:line="360" w:lineRule="auto"/>
              <w:rPr>
                <w:rFonts w:hint="eastAsia"/>
                <w:sz w:val="24"/>
                <w:szCs w:val="24"/>
                <w:lang w:val="en-US" w:eastAsia="zh-CN"/>
              </w:rPr>
            </w:pPr>
            <w:r>
              <w:rPr>
                <w:rFonts w:hint="eastAsia"/>
                <w:sz w:val="24"/>
                <w:szCs w:val="24"/>
                <w:lang w:val="en-US" w:eastAsia="zh-CN"/>
              </w:rPr>
              <w:t>评审报价=最终报价</w:t>
            </w:r>
          </w:p>
          <w:p w14:paraId="1733D07C">
            <w:pPr>
              <w:pStyle w:val="13"/>
              <w:bidi w:val="0"/>
              <w:spacing w:line="360" w:lineRule="auto"/>
              <w:rPr>
                <w:rFonts w:hint="eastAsia"/>
                <w:sz w:val="24"/>
                <w:szCs w:val="24"/>
              </w:rPr>
            </w:pPr>
            <w:r>
              <w:rPr>
                <w:rFonts w:hint="eastAsia"/>
                <w:sz w:val="24"/>
                <w:szCs w:val="24"/>
                <w:lang w:val="en-US" w:eastAsia="zh-CN"/>
              </w:rPr>
              <w:t>其他供应商的价格分统一按照下列公式计算：</w:t>
            </w:r>
          </w:p>
          <w:p w14:paraId="71F0AE77">
            <w:pPr>
              <w:pStyle w:val="13"/>
              <w:bidi w:val="0"/>
              <w:spacing w:line="360" w:lineRule="auto"/>
              <w:rPr>
                <w:rFonts w:hint="eastAsia"/>
                <w:sz w:val="24"/>
                <w:szCs w:val="24"/>
                <w:lang w:val="en-US" w:eastAsia="zh-CN"/>
              </w:rPr>
            </w:pPr>
            <w:r>
              <w:rPr>
                <w:rFonts w:hint="eastAsia"/>
                <w:sz w:val="24"/>
                <w:szCs w:val="24"/>
                <w:lang w:val="en-US" w:eastAsia="zh-CN"/>
              </w:rPr>
              <w:t>报价得分=(评审基准价／供应商评审报价)×30</w:t>
            </w:r>
          </w:p>
          <w:p w14:paraId="4F330E52">
            <w:pPr>
              <w:pStyle w:val="13"/>
              <w:bidi w:val="0"/>
              <w:spacing w:line="360" w:lineRule="auto"/>
              <w:rPr>
                <w:rFonts w:hint="eastAsia"/>
                <w:sz w:val="24"/>
                <w:szCs w:val="24"/>
                <w:lang w:val="en-US" w:eastAsia="zh-CN"/>
              </w:rPr>
            </w:pPr>
            <w:r>
              <w:rPr>
                <w:rFonts w:hint="eastAsia"/>
                <w:sz w:val="24"/>
                <w:szCs w:val="24"/>
                <w:lang w:val="en-US" w:eastAsia="zh-CN"/>
              </w:rPr>
              <w:t>根据《政府采购促进中小企业发展管理办法》（财库〔2020〕46号），本次招标采购项目支持中小企业采购，对符合该办法规定的小微企业报价给予10%（10%—20%）的扣除，用扣除后的价格参加评审。监狱企业、残疾人福利性单位视同小型、微型企业。</w:t>
            </w:r>
          </w:p>
        </w:tc>
      </w:tr>
      <w:tr w14:paraId="45E02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997" w:type="dxa"/>
            <w:vMerge w:val="restart"/>
            <w:noWrap w:val="0"/>
            <w:vAlign w:val="center"/>
          </w:tcPr>
          <w:p w14:paraId="43DF32EE">
            <w:pPr>
              <w:pStyle w:val="13"/>
              <w:bidi w:val="0"/>
              <w:spacing w:line="360" w:lineRule="auto"/>
              <w:jc w:val="center"/>
              <w:rPr>
                <w:rFonts w:hint="eastAsia"/>
                <w:sz w:val="24"/>
                <w:szCs w:val="24"/>
                <w:lang w:val="en-US" w:eastAsia="zh-CN"/>
              </w:rPr>
            </w:pPr>
            <w:r>
              <w:rPr>
                <w:rFonts w:hint="eastAsia"/>
                <w:sz w:val="24"/>
                <w:szCs w:val="24"/>
                <w:lang w:val="en-US" w:eastAsia="zh-CN"/>
              </w:rPr>
              <w:t>2.2.2</w:t>
            </w:r>
          </w:p>
        </w:tc>
        <w:tc>
          <w:tcPr>
            <w:tcW w:w="1673" w:type="dxa"/>
            <w:vMerge w:val="restart"/>
            <w:noWrap w:val="0"/>
            <w:vAlign w:val="center"/>
          </w:tcPr>
          <w:p w14:paraId="5F176A14">
            <w:pPr>
              <w:pStyle w:val="13"/>
              <w:bidi w:val="0"/>
              <w:spacing w:line="360" w:lineRule="auto"/>
              <w:jc w:val="center"/>
              <w:rPr>
                <w:rFonts w:hint="eastAsia"/>
                <w:sz w:val="24"/>
                <w:szCs w:val="24"/>
              </w:rPr>
            </w:pPr>
            <w:r>
              <w:rPr>
                <w:rFonts w:hint="eastAsia"/>
                <w:sz w:val="24"/>
                <w:szCs w:val="24"/>
              </w:rPr>
              <w:t>商务部分（</w:t>
            </w:r>
            <w:r>
              <w:rPr>
                <w:rFonts w:hint="eastAsia"/>
                <w:sz w:val="24"/>
                <w:szCs w:val="24"/>
                <w:lang w:val="en-US" w:eastAsia="zh-CN"/>
              </w:rPr>
              <w:t>25</w:t>
            </w:r>
            <w:r>
              <w:rPr>
                <w:rFonts w:hint="eastAsia"/>
                <w:sz w:val="24"/>
                <w:szCs w:val="24"/>
              </w:rPr>
              <w:t>分）</w:t>
            </w:r>
          </w:p>
        </w:tc>
        <w:tc>
          <w:tcPr>
            <w:tcW w:w="1690" w:type="dxa"/>
            <w:noWrap w:val="0"/>
            <w:vAlign w:val="center"/>
          </w:tcPr>
          <w:p w14:paraId="7D4CEA2B">
            <w:pPr>
              <w:pStyle w:val="13"/>
              <w:bidi w:val="0"/>
              <w:spacing w:line="360" w:lineRule="auto"/>
              <w:jc w:val="center"/>
              <w:rPr>
                <w:rFonts w:hint="eastAsia"/>
                <w:sz w:val="24"/>
                <w:szCs w:val="24"/>
              </w:rPr>
            </w:pPr>
            <w:r>
              <w:rPr>
                <w:rFonts w:hint="eastAsia"/>
                <w:sz w:val="24"/>
                <w:szCs w:val="24"/>
              </w:rPr>
              <w:t>业绩</w:t>
            </w:r>
          </w:p>
          <w:p w14:paraId="4564E278">
            <w:pPr>
              <w:pStyle w:val="13"/>
              <w:bidi w:val="0"/>
              <w:spacing w:line="360" w:lineRule="auto"/>
              <w:jc w:val="center"/>
              <w:rPr>
                <w:rFonts w:hint="default"/>
                <w:sz w:val="24"/>
                <w:szCs w:val="24"/>
                <w:lang w:val="en-US" w:eastAsia="zh-CN"/>
              </w:rPr>
            </w:pPr>
            <w:r>
              <w:rPr>
                <w:rFonts w:hint="eastAsia"/>
                <w:sz w:val="24"/>
                <w:szCs w:val="24"/>
                <w:lang w:eastAsia="zh-CN"/>
              </w:rPr>
              <w:t>（</w:t>
            </w:r>
            <w:r>
              <w:rPr>
                <w:rFonts w:hint="eastAsia"/>
                <w:sz w:val="24"/>
                <w:szCs w:val="24"/>
                <w:lang w:val="en-US" w:eastAsia="zh-CN"/>
              </w:rPr>
              <w:t>9分）</w:t>
            </w:r>
          </w:p>
        </w:tc>
        <w:tc>
          <w:tcPr>
            <w:tcW w:w="5262" w:type="dxa"/>
            <w:noWrap w:val="0"/>
            <w:vAlign w:val="center"/>
          </w:tcPr>
          <w:p w14:paraId="0F1C442D">
            <w:pPr>
              <w:pStyle w:val="13"/>
              <w:bidi w:val="0"/>
              <w:spacing w:line="360" w:lineRule="auto"/>
              <w:rPr>
                <w:rFonts w:hint="eastAsia"/>
                <w:sz w:val="24"/>
                <w:szCs w:val="24"/>
              </w:rPr>
            </w:pPr>
            <w:r>
              <w:rPr>
                <w:rFonts w:hint="eastAsia"/>
                <w:sz w:val="24"/>
                <w:szCs w:val="24"/>
                <w:lang w:val="en-US" w:eastAsia="zh-CN"/>
              </w:rPr>
              <w:t>供应商自</w:t>
            </w:r>
            <w:r>
              <w:rPr>
                <w:rFonts w:hint="eastAsia"/>
                <w:sz w:val="24"/>
                <w:szCs w:val="24"/>
              </w:rPr>
              <w:t>20</w:t>
            </w:r>
            <w:r>
              <w:rPr>
                <w:rFonts w:hint="eastAsia"/>
                <w:sz w:val="24"/>
                <w:szCs w:val="24"/>
                <w:lang w:val="en-US" w:eastAsia="zh-CN"/>
              </w:rPr>
              <w:t>23</w:t>
            </w:r>
            <w:r>
              <w:rPr>
                <w:rFonts w:hint="eastAsia"/>
                <w:sz w:val="24"/>
                <w:szCs w:val="24"/>
              </w:rPr>
              <w:t>年0</w:t>
            </w:r>
            <w:r>
              <w:rPr>
                <w:rFonts w:hint="eastAsia"/>
                <w:sz w:val="24"/>
                <w:szCs w:val="24"/>
                <w:lang w:val="en-US" w:eastAsia="zh-CN"/>
              </w:rPr>
              <w:t>1</w:t>
            </w:r>
            <w:r>
              <w:rPr>
                <w:rFonts w:hint="eastAsia"/>
                <w:sz w:val="24"/>
                <w:szCs w:val="24"/>
              </w:rPr>
              <w:t>月01日以来（以合同签订日期为准），每有提供1份</w:t>
            </w:r>
            <w:r>
              <w:rPr>
                <w:rFonts w:hint="eastAsia"/>
                <w:sz w:val="24"/>
                <w:szCs w:val="24"/>
                <w:lang w:val="en-US" w:eastAsia="zh-CN"/>
              </w:rPr>
              <w:t>类似</w:t>
            </w:r>
            <w:r>
              <w:rPr>
                <w:rFonts w:hint="eastAsia"/>
                <w:sz w:val="24"/>
                <w:szCs w:val="24"/>
              </w:rPr>
              <w:t>供货业绩得</w:t>
            </w:r>
            <w:r>
              <w:rPr>
                <w:rFonts w:hint="eastAsia"/>
                <w:sz w:val="24"/>
                <w:szCs w:val="24"/>
                <w:lang w:val="en-US" w:eastAsia="zh-CN"/>
              </w:rPr>
              <w:t>3</w:t>
            </w:r>
            <w:r>
              <w:rPr>
                <w:rFonts w:hint="eastAsia"/>
                <w:sz w:val="24"/>
                <w:szCs w:val="24"/>
              </w:rPr>
              <w:t>分，最多得</w:t>
            </w:r>
            <w:r>
              <w:rPr>
                <w:rFonts w:hint="eastAsia"/>
                <w:sz w:val="24"/>
                <w:szCs w:val="24"/>
                <w:lang w:val="en-US" w:eastAsia="zh-CN"/>
              </w:rPr>
              <w:t>9</w:t>
            </w:r>
            <w:r>
              <w:rPr>
                <w:rFonts w:hint="eastAsia"/>
                <w:sz w:val="24"/>
                <w:szCs w:val="24"/>
              </w:rPr>
              <w:t>分。（</w:t>
            </w:r>
            <w:r>
              <w:rPr>
                <w:rFonts w:hint="eastAsia"/>
                <w:sz w:val="24"/>
                <w:szCs w:val="24"/>
                <w:lang w:val="en-US" w:eastAsia="zh-CN"/>
              </w:rPr>
              <w:t>附合同扫描件，</w:t>
            </w:r>
            <w:r>
              <w:rPr>
                <w:rFonts w:hint="eastAsia"/>
                <w:sz w:val="24"/>
                <w:szCs w:val="24"/>
              </w:rPr>
              <w:t>否则不得分）</w:t>
            </w:r>
          </w:p>
        </w:tc>
      </w:tr>
      <w:tr w14:paraId="5B81E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jc w:val="center"/>
        </w:trPr>
        <w:tc>
          <w:tcPr>
            <w:tcW w:w="997" w:type="dxa"/>
            <w:vMerge w:val="continue"/>
            <w:noWrap w:val="0"/>
            <w:vAlign w:val="center"/>
          </w:tcPr>
          <w:p w14:paraId="6FDA8A6E">
            <w:pPr>
              <w:pStyle w:val="13"/>
              <w:bidi w:val="0"/>
              <w:spacing w:line="360" w:lineRule="auto"/>
              <w:rPr>
                <w:rFonts w:hint="eastAsia"/>
                <w:sz w:val="24"/>
                <w:szCs w:val="24"/>
              </w:rPr>
            </w:pPr>
          </w:p>
        </w:tc>
        <w:tc>
          <w:tcPr>
            <w:tcW w:w="1673" w:type="dxa"/>
            <w:vMerge w:val="continue"/>
            <w:noWrap w:val="0"/>
            <w:vAlign w:val="center"/>
          </w:tcPr>
          <w:p w14:paraId="47F05627">
            <w:pPr>
              <w:pStyle w:val="13"/>
              <w:bidi w:val="0"/>
              <w:spacing w:line="360" w:lineRule="auto"/>
              <w:rPr>
                <w:rFonts w:hint="eastAsia"/>
                <w:sz w:val="24"/>
                <w:szCs w:val="24"/>
              </w:rPr>
            </w:pPr>
          </w:p>
        </w:tc>
        <w:tc>
          <w:tcPr>
            <w:tcW w:w="1690" w:type="dxa"/>
            <w:noWrap w:val="0"/>
            <w:vAlign w:val="center"/>
          </w:tcPr>
          <w:p w14:paraId="6EA7BF25">
            <w:pPr>
              <w:pStyle w:val="13"/>
              <w:bidi w:val="0"/>
              <w:spacing w:line="360" w:lineRule="auto"/>
              <w:jc w:val="center"/>
              <w:rPr>
                <w:rFonts w:hint="eastAsia"/>
                <w:sz w:val="24"/>
                <w:szCs w:val="24"/>
                <w:lang w:val="en-US" w:eastAsia="zh-CN"/>
              </w:rPr>
            </w:pPr>
            <w:r>
              <w:rPr>
                <w:rFonts w:hint="eastAsia"/>
                <w:sz w:val="24"/>
                <w:szCs w:val="24"/>
                <w:lang w:val="en-US" w:eastAsia="zh-CN"/>
              </w:rPr>
              <w:t>质保期服务计划</w:t>
            </w:r>
          </w:p>
          <w:p w14:paraId="48FCBDFE">
            <w:pPr>
              <w:pStyle w:val="13"/>
              <w:bidi w:val="0"/>
              <w:spacing w:line="360" w:lineRule="auto"/>
              <w:jc w:val="center"/>
              <w:rPr>
                <w:rFonts w:hint="default"/>
                <w:sz w:val="24"/>
                <w:szCs w:val="24"/>
                <w:lang w:val="en-US" w:eastAsia="zh-CN"/>
              </w:rPr>
            </w:pPr>
            <w:r>
              <w:rPr>
                <w:rFonts w:hint="eastAsia"/>
                <w:sz w:val="24"/>
                <w:szCs w:val="24"/>
                <w:lang w:val="en-US" w:eastAsia="zh-CN"/>
              </w:rPr>
              <w:t>（5分）</w:t>
            </w:r>
          </w:p>
        </w:tc>
        <w:tc>
          <w:tcPr>
            <w:tcW w:w="5262" w:type="dxa"/>
            <w:noWrap w:val="0"/>
            <w:vAlign w:val="center"/>
          </w:tcPr>
          <w:p w14:paraId="489DE99F">
            <w:pPr>
              <w:pStyle w:val="13"/>
              <w:bidi w:val="0"/>
              <w:spacing w:line="360" w:lineRule="auto"/>
              <w:rPr>
                <w:rFonts w:hint="eastAsia"/>
                <w:sz w:val="24"/>
                <w:szCs w:val="24"/>
              </w:rPr>
            </w:pPr>
            <w:r>
              <w:rPr>
                <w:rFonts w:hint="eastAsia"/>
                <w:sz w:val="24"/>
                <w:szCs w:val="24"/>
              </w:rPr>
              <w:t>质保期内服务计划（包括服务内容、售后服务体系、服务团队和故障响应、备品备件保障供应、巡检服务等）</w:t>
            </w:r>
          </w:p>
          <w:p w14:paraId="359532AB">
            <w:pPr>
              <w:pStyle w:val="13"/>
              <w:bidi w:val="0"/>
              <w:spacing w:line="360" w:lineRule="auto"/>
              <w:rPr>
                <w:rFonts w:hint="eastAsia"/>
                <w:sz w:val="24"/>
                <w:szCs w:val="24"/>
              </w:rPr>
            </w:pPr>
            <w:r>
              <w:rPr>
                <w:rFonts w:hint="eastAsia"/>
                <w:sz w:val="24"/>
                <w:szCs w:val="24"/>
                <w:lang w:val="en-US" w:eastAsia="zh-CN"/>
              </w:rPr>
              <w:t>1.</w:t>
            </w:r>
            <w:r>
              <w:rPr>
                <w:rFonts w:hint="eastAsia"/>
                <w:sz w:val="24"/>
                <w:szCs w:val="24"/>
              </w:rPr>
              <w:t>质保期内服务计划全面、详尽、符合项目特点，完全满足项目要求的，得</w:t>
            </w:r>
            <w:r>
              <w:rPr>
                <w:rFonts w:hint="eastAsia"/>
                <w:sz w:val="24"/>
                <w:szCs w:val="24"/>
                <w:lang w:val="en-US" w:eastAsia="zh-CN"/>
              </w:rPr>
              <w:t>5</w:t>
            </w:r>
            <w:r>
              <w:rPr>
                <w:rFonts w:hint="eastAsia"/>
                <w:sz w:val="24"/>
                <w:szCs w:val="24"/>
              </w:rPr>
              <w:t>分；</w:t>
            </w:r>
          </w:p>
          <w:p w14:paraId="2A5EFECE">
            <w:pPr>
              <w:pStyle w:val="13"/>
              <w:bidi w:val="0"/>
              <w:spacing w:line="360" w:lineRule="auto"/>
              <w:rPr>
                <w:rFonts w:hint="eastAsia"/>
                <w:sz w:val="24"/>
                <w:szCs w:val="24"/>
              </w:rPr>
            </w:pPr>
            <w:r>
              <w:rPr>
                <w:rFonts w:hint="eastAsia"/>
                <w:sz w:val="24"/>
                <w:szCs w:val="24"/>
                <w:lang w:val="en-US" w:eastAsia="zh-CN"/>
              </w:rPr>
              <w:t>2.</w:t>
            </w:r>
            <w:r>
              <w:rPr>
                <w:rFonts w:hint="eastAsia"/>
                <w:sz w:val="24"/>
                <w:szCs w:val="24"/>
              </w:rPr>
              <w:t>质保期内服务计划</w:t>
            </w:r>
            <w:r>
              <w:rPr>
                <w:rFonts w:hint="eastAsia"/>
                <w:sz w:val="24"/>
                <w:szCs w:val="24"/>
                <w:lang w:val="en-US" w:eastAsia="zh-CN"/>
              </w:rPr>
              <w:t>较</w:t>
            </w:r>
            <w:r>
              <w:rPr>
                <w:rFonts w:hint="eastAsia"/>
                <w:sz w:val="24"/>
                <w:szCs w:val="24"/>
              </w:rPr>
              <w:t>全面、</w:t>
            </w:r>
            <w:r>
              <w:rPr>
                <w:rFonts w:hint="eastAsia"/>
                <w:sz w:val="24"/>
                <w:szCs w:val="24"/>
                <w:lang w:val="en-US" w:eastAsia="zh-CN"/>
              </w:rPr>
              <w:t>较</w:t>
            </w:r>
            <w:r>
              <w:rPr>
                <w:rFonts w:hint="eastAsia"/>
                <w:sz w:val="24"/>
                <w:szCs w:val="24"/>
              </w:rPr>
              <w:t>详尽或者保障措施具体</w:t>
            </w:r>
            <w:r>
              <w:rPr>
                <w:rFonts w:hint="eastAsia"/>
                <w:sz w:val="24"/>
                <w:szCs w:val="24"/>
                <w:lang w:val="en-US" w:eastAsia="zh-CN"/>
              </w:rPr>
              <w:t>可行</w:t>
            </w:r>
            <w:r>
              <w:rPr>
                <w:rFonts w:hint="eastAsia"/>
                <w:sz w:val="24"/>
                <w:szCs w:val="24"/>
              </w:rPr>
              <w:t>的，得</w:t>
            </w:r>
            <w:r>
              <w:rPr>
                <w:rFonts w:hint="eastAsia"/>
                <w:sz w:val="24"/>
                <w:szCs w:val="24"/>
                <w:lang w:val="en-US" w:eastAsia="zh-CN"/>
              </w:rPr>
              <w:t>4</w:t>
            </w:r>
            <w:r>
              <w:rPr>
                <w:rFonts w:hint="eastAsia"/>
                <w:sz w:val="24"/>
                <w:szCs w:val="24"/>
              </w:rPr>
              <w:t>分；</w:t>
            </w:r>
          </w:p>
          <w:p w14:paraId="51A672DA">
            <w:pPr>
              <w:pStyle w:val="13"/>
              <w:bidi w:val="0"/>
              <w:spacing w:line="360" w:lineRule="auto"/>
              <w:rPr>
                <w:rFonts w:hint="eastAsia"/>
                <w:sz w:val="24"/>
                <w:szCs w:val="24"/>
              </w:rPr>
            </w:pPr>
            <w:r>
              <w:rPr>
                <w:rFonts w:hint="eastAsia"/>
                <w:sz w:val="24"/>
                <w:szCs w:val="24"/>
                <w:lang w:val="en-US" w:eastAsia="zh-CN"/>
              </w:rPr>
              <w:t>3.</w:t>
            </w:r>
            <w:r>
              <w:rPr>
                <w:rFonts w:hint="eastAsia"/>
                <w:sz w:val="24"/>
                <w:szCs w:val="24"/>
              </w:rPr>
              <w:t>质保期内服务计划全面或者保障措施</w:t>
            </w:r>
            <w:r>
              <w:rPr>
                <w:rFonts w:hint="eastAsia"/>
                <w:sz w:val="24"/>
                <w:szCs w:val="24"/>
                <w:lang w:val="en-US" w:eastAsia="zh-CN"/>
              </w:rPr>
              <w:t>无遗漏</w:t>
            </w:r>
            <w:r>
              <w:rPr>
                <w:rFonts w:hint="eastAsia"/>
                <w:sz w:val="24"/>
                <w:szCs w:val="24"/>
              </w:rPr>
              <w:t>，得</w:t>
            </w:r>
            <w:r>
              <w:rPr>
                <w:rFonts w:hint="eastAsia"/>
                <w:sz w:val="24"/>
                <w:szCs w:val="24"/>
                <w:lang w:val="en-US" w:eastAsia="zh-CN"/>
              </w:rPr>
              <w:t>3</w:t>
            </w:r>
            <w:r>
              <w:rPr>
                <w:rFonts w:hint="eastAsia"/>
                <w:sz w:val="24"/>
                <w:szCs w:val="24"/>
              </w:rPr>
              <w:t>分；</w:t>
            </w:r>
          </w:p>
          <w:p w14:paraId="34DC39A3">
            <w:pPr>
              <w:pStyle w:val="13"/>
              <w:bidi w:val="0"/>
              <w:spacing w:line="360" w:lineRule="auto"/>
              <w:rPr>
                <w:rFonts w:hint="eastAsia"/>
                <w:sz w:val="24"/>
                <w:szCs w:val="24"/>
              </w:rPr>
            </w:pPr>
            <w:r>
              <w:rPr>
                <w:rFonts w:hint="eastAsia"/>
                <w:sz w:val="24"/>
                <w:szCs w:val="24"/>
                <w:lang w:val="en-US" w:eastAsia="zh-CN"/>
              </w:rPr>
              <w:t>4.</w:t>
            </w:r>
            <w:r>
              <w:rPr>
                <w:rFonts w:hint="eastAsia"/>
                <w:sz w:val="24"/>
                <w:szCs w:val="24"/>
              </w:rPr>
              <w:t>质保期内服务计划</w:t>
            </w:r>
            <w:r>
              <w:rPr>
                <w:rFonts w:hint="eastAsia"/>
                <w:sz w:val="24"/>
                <w:szCs w:val="24"/>
                <w:lang w:val="en-US" w:eastAsia="zh-CN"/>
              </w:rPr>
              <w:t>缺项，</w:t>
            </w:r>
            <w:r>
              <w:rPr>
                <w:rFonts w:hint="eastAsia"/>
                <w:sz w:val="24"/>
                <w:szCs w:val="24"/>
              </w:rPr>
              <w:t>无法保障货物正常运行和维护的，得</w:t>
            </w:r>
            <w:r>
              <w:rPr>
                <w:rFonts w:hint="eastAsia"/>
                <w:sz w:val="24"/>
                <w:szCs w:val="24"/>
                <w:lang w:val="en-US" w:eastAsia="zh-CN"/>
              </w:rPr>
              <w:t>2</w:t>
            </w:r>
            <w:r>
              <w:rPr>
                <w:rFonts w:hint="eastAsia"/>
                <w:sz w:val="24"/>
                <w:szCs w:val="24"/>
              </w:rPr>
              <w:t>分；</w:t>
            </w:r>
          </w:p>
          <w:p w14:paraId="35356E8D">
            <w:pPr>
              <w:pStyle w:val="13"/>
              <w:bidi w:val="0"/>
              <w:spacing w:line="360" w:lineRule="auto"/>
              <w:rPr>
                <w:rFonts w:hint="eastAsia"/>
                <w:sz w:val="24"/>
                <w:szCs w:val="24"/>
                <w:lang w:val="en-US" w:eastAsia="zh-CN"/>
              </w:rPr>
            </w:pPr>
            <w:r>
              <w:rPr>
                <w:rFonts w:hint="eastAsia"/>
                <w:sz w:val="24"/>
                <w:szCs w:val="24"/>
                <w:lang w:val="en-US" w:eastAsia="zh-CN"/>
              </w:rPr>
              <w:t>5.</w:t>
            </w:r>
            <w:r>
              <w:rPr>
                <w:rFonts w:hint="eastAsia"/>
                <w:sz w:val="24"/>
                <w:szCs w:val="24"/>
              </w:rPr>
              <w:t>质保期内服务计划不符合项目特点</w:t>
            </w:r>
            <w:r>
              <w:rPr>
                <w:rFonts w:hint="eastAsia"/>
                <w:sz w:val="24"/>
                <w:szCs w:val="24"/>
                <w:lang w:eastAsia="zh-CN"/>
              </w:rPr>
              <w:t>，</w:t>
            </w:r>
            <w:r>
              <w:rPr>
                <w:rFonts w:hint="eastAsia"/>
                <w:sz w:val="24"/>
                <w:szCs w:val="24"/>
              </w:rPr>
              <w:t>得</w:t>
            </w:r>
            <w:r>
              <w:rPr>
                <w:rFonts w:hint="eastAsia"/>
                <w:sz w:val="24"/>
                <w:szCs w:val="24"/>
                <w:lang w:val="en-US" w:eastAsia="zh-CN"/>
              </w:rPr>
              <w:t>1</w:t>
            </w:r>
            <w:r>
              <w:rPr>
                <w:rFonts w:hint="eastAsia"/>
                <w:sz w:val="24"/>
                <w:szCs w:val="24"/>
              </w:rPr>
              <w:t>分；</w:t>
            </w:r>
          </w:p>
          <w:p w14:paraId="2EAD7CC4">
            <w:pPr>
              <w:pStyle w:val="13"/>
              <w:bidi w:val="0"/>
              <w:spacing w:line="360" w:lineRule="auto"/>
              <w:rPr>
                <w:rFonts w:hint="eastAsia"/>
                <w:sz w:val="24"/>
                <w:szCs w:val="24"/>
              </w:rPr>
            </w:pPr>
            <w:r>
              <w:rPr>
                <w:rFonts w:hint="eastAsia"/>
                <w:sz w:val="24"/>
                <w:szCs w:val="24"/>
                <w:lang w:val="en-US" w:eastAsia="zh-CN"/>
              </w:rPr>
              <w:t>6.未提供不得分。</w:t>
            </w:r>
          </w:p>
        </w:tc>
      </w:tr>
      <w:tr w14:paraId="0669C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997" w:type="dxa"/>
            <w:vMerge w:val="continue"/>
            <w:noWrap w:val="0"/>
            <w:vAlign w:val="center"/>
          </w:tcPr>
          <w:p w14:paraId="14A1E930">
            <w:pPr>
              <w:pStyle w:val="13"/>
              <w:bidi w:val="0"/>
              <w:spacing w:line="360" w:lineRule="auto"/>
              <w:rPr>
                <w:rFonts w:hint="eastAsia"/>
                <w:sz w:val="24"/>
                <w:szCs w:val="24"/>
              </w:rPr>
            </w:pPr>
          </w:p>
        </w:tc>
        <w:tc>
          <w:tcPr>
            <w:tcW w:w="1673" w:type="dxa"/>
            <w:vMerge w:val="continue"/>
            <w:noWrap w:val="0"/>
            <w:vAlign w:val="center"/>
          </w:tcPr>
          <w:p w14:paraId="133F4D4C">
            <w:pPr>
              <w:pStyle w:val="13"/>
              <w:bidi w:val="0"/>
              <w:spacing w:line="360" w:lineRule="auto"/>
              <w:rPr>
                <w:rFonts w:hint="eastAsia"/>
                <w:sz w:val="24"/>
                <w:szCs w:val="24"/>
              </w:rPr>
            </w:pPr>
          </w:p>
        </w:tc>
        <w:tc>
          <w:tcPr>
            <w:tcW w:w="1690" w:type="dxa"/>
            <w:noWrap w:val="0"/>
            <w:vAlign w:val="center"/>
          </w:tcPr>
          <w:p w14:paraId="4BA8CC3F">
            <w:pPr>
              <w:pStyle w:val="13"/>
              <w:bidi w:val="0"/>
              <w:spacing w:line="360" w:lineRule="auto"/>
              <w:jc w:val="center"/>
              <w:rPr>
                <w:rFonts w:hint="eastAsia"/>
                <w:sz w:val="24"/>
                <w:szCs w:val="24"/>
                <w:lang w:val="en-US" w:eastAsia="zh-CN"/>
              </w:rPr>
            </w:pPr>
            <w:r>
              <w:rPr>
                <w:rFonts w:hint="eastAsia"/>
                <w:sz w:val="24"/>
                <w:szCs w:val="24"/>
                <w:lang w:val="en-US" w:eastAsia="zh-CN"/>
              </w:rPr>
              <w:t>质保期承诺</w:t>
            </w:r>
          </w:p>
          <w:p w14:paraId="16DFCDC1">
            <w:pPr>
              <w:pStyle w:val="13"/>
              <w:bidi w:val="0"/>
              <w:spacing w:line="360" w:lineRule="auto"/>
              <w:jc w:val="center"/>
              <w:rPr>
                <w:rFonts w:hint="eastAsia"/>
                <w:sz w:val="24"/>
                <w:szCs w:val="24"/>
                <w:lang w:val="en-US" w:eastAsia="zh-CN"/>
              </w:rPr>
            </w:pPr>
            <w:r>
              <w:rPr>
                <w:rFonts w:hint="eastAsia"/>
                <w:sz w:val="24"/>
                <w:szCs w:val="24"/>
                <w:lang w:val="en-US" w:eastAsia="zh-CN"/>
              </w:rPr>
              <w:t>（4分）</w:t>
            </w:r>
          </w:p>
        </w:tc>
        <w:tc>
          <w:tcPr>
            <w:tcW w:w="5262" w:type="dxa"/>
            <w:noWrap w:val="0"/>
            <w:vAlign w:val="center"/>
          </w:tcPr>
          <w:p w14:paraId="007C535A">
            <w:pPr>
              <w:pStyle w:val="13"/>
              <w:bidi w:val="0"/>
              <w:spacing w:line="360" w:lineRule="auto"/>
              <w:rPr>
                <w:rFonts w:hint="eastAsia"/>
                <w:sz w:val="24"/>
                <w:szCs w:val="24"/>
                <w:lang w:val="en-US" w:eastAsia="zh-CN"/>
              </w:rPr>
            </w:pPr>
            <w:r>
              <w:rPr>
                <w:rFonts w:hint="eastAsia"/>
                <w:sz w:val="24"/>
                <w:szCs w:val="24"/>
                <w:lang w:val="en-US" w:eastAsia="zh-CN"/>
              </w:rPr>
              <w:t>供应商承诺在磋商文件规定的质保期基础上，每增加一年得2分，本项最高得4分。</w:t>
            </w:r>
          </w:p>
        </w:tc>
      </w:tr>
      <w:tr w14:paraId="45291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jc w:val="center"/>
        </w:trPr>
        <w:tc>
          <w:tcPr>
            <w:tcW w:w="997" w:type="dxa"/>
            <w:vMerge w:val="continue"/>
            <w:noWrap w:val="0"/>
            <w:vAlign w:val="center"/>
          </w:tcPr>
          <w:p w14:paraId="12C30692">
            <w:pPr>
              <w:pStyle w:val="13"/>
              <w:bidi w:val="0"/>
              <w:spacing w:line="360" w:lineRule="auto"/>
              <w:rPr>
                <w:rFonts w:hint="eastAsia"/>
                <w:sz w:val="24"/>
                <w:szCs w:val="24"/>
              </w:rPr>
            </w:pPr>
          </w:p>
        </w:tc>
        <w:tc>
          <w:tcPr>
            <w:tcW w:w="1673" w:type="dxa"/>
            <w:vMerge w:val="continue"/>
            <w:noWrap w:val="0"/>
            <w:vAlign w:val="center"/>
          </w:tcPr>
          <w:p w14:paraId="6370246B">
            <w:pPr>
              <w:pStyle w:val="13"/>
              <w:bidi w:val="0"/>
              <w:spacing w:line="360" w:lineRule="auto"/>
              <w:rPr>
                <w:rFonts w:hint="eastAsia"/>
                <w:sz w:val="24"/>
                <w:szCs w:val="24"/>
              </w:rPr>
            </w:pPr>
          </w:p>
        </w:tc>
        <w:tc>
          <w:tcPr>
            <w:tcW w:w="1690" w:type="dxa"/>
            <w:noWrap w:val="0"/>
            <w:vAlign w:val="center"/>
          </w:tcPr>
          <w:p w14:paraId="08837D4D">
            <w:pPr>
              <w:pStyle w:val="13"/>
              <w:bidi w:val="0"/>
              <w:spacing w:line="360" w:lineRule="auto"/>
              <w:jc w:val="center"/>
              <w:rPr>
                <w:rFonts w:hint="eastAsia"/>
                <w:sz w:val="24"/>
                <w:szCs w:val="24"/>
                <w:lang w:eastAsia="zh-CN"/>
              </w:rPr>
            </w:pPr>
            <w:r>
              <w:rPr>
                <w:rFonts w:hint="eastAsia"/>
                <w:sz w:val="24"/>
                <w:szCs w:val="24"/>
                <w:lang w:eastAsia="zh-CN"/>
              </w:rPr>
              <w:t>售后服务体系及承诺</w:t>
            </w:r>
          </w:p>
          <w:p w14:paraId="0DADE443">
            <w:pPr>
              <w:pStyle w:val="13"/>
              <w:bidi w:val="0"/>
              <w:spacing w:line="360" w:lineRule="auto"/>
              <w:jc w:val="center"/>
              <w:rPr>
                <w:rFonts w:hint="default"/>
                <w:sz w:val="24"/>
                <w:szCs w:val="24"/>
                <w:lang w:val="en-US" w:eastAsia="zh-CN"/>
              </w:rPr>
            </w:pPr>
            <w:r>
              <w:rPr>
                <w:rFonts w:hint="eastAsia"/>
                <w:sz w:val="24"/>
                <w:szCs w:val="24"/>
                <w:lang w:eastAsia="zh-CN"/>
              </w:rPr>
              <w:t>（</w:t>
            </w:r>
            <w:r>
              <w:rPr>
                <w:rFonts w:hint="eastAsia"/>
                <w:sz w:val="24"/>
                <w:szCs w:val="24"/>
                <w:lang w:val="en-US" w:eastAsia="zh-CN"/>
              </w:rPr>
              <w:t>5分）</w:t>
            </w:r>
          </w:p>
        </w:tc>
        <w:tc>
          <w:tcPr>
            <w:tcW w:w="5262" w:type="dxa"/>
            <w:noWrap w:val="0"/>
            <w:vAlign w:val="center"/>
          </w:tcPr>
          <w:p w14:paraId="60D65534">
            <w:pPr>
              <w:pStyle w:val="13"/>
              <w:bidi w:val="0"/>
              <w:spacing w:line="360" w:lineRule="auto"/>
              <w:rPr>
                <w:rFonts w:hint="eastAsia"/>
                <w:sz w:val="24"/>
                <w:szCs w:val="24"/>
              </w:rPr>
            </w:pPr>
            <w:r>
              <w:rPr>
                <w:rFonts w:hint="eastAsia"/>
                <w:sz w:val="24"/>
                <w:szCs w:val="24"/>
              </w:rPr>
              <w:t>在满足采购人的服务要求及标准前提下，</w:t>
            </w:r>
            <w:r>
              <w:rPr>
                <w:rFonts w:hint="eastAsia"/>
                <w:sz w:val="24"/>
                <w:szCs w:val="24"/>
                <w:lang w:val="en-US" w:eastAsia="zh-CN"/>
              </w:rPr>
              <w:t>根据</w:t>
            </w:r>
            <w:r>
              <w:rPr>
                <w:rFonts w:hint="eastAsia"/>
                <w:sz w:val="24"/>
                <w:szCs w:val="24"/>
              </w:rPr>
              <w:t>各供应商提交的售后服务方案进行打分。</w:t>
            </w:r>
          </w:p>
          <w:p w14:paraId="326382F2">
            <w:pPr>
              <w:pStyle w:val="13"/>
              <w:bidi w:val="0"/>
              <w:spacing w:line="360" w:lineRule="auto"/>
              <w:rPr>
                <w:rFonts w:hint="eastAsia"/>
                <w:sz w:val="24"/>
                <w:szCs w:val="24"/>
              </w:rPr>
            </w:pPr>
            <w:r>
              <w:rPr>
                <w:rFonts w:hint="eastAsia"/>
                <w:sz w:val="24"/>
                <w:szCs w:val="24"/>
                <w:lang w:val="en-US" w:eastAsia="zh-CN"/>
              </w:rPr>
              <w:t>1.</w:t>
            </w:r>
            <w:r>
              <w:rPr>
                <w:rFonts w:hint="eastAsia"/>
                <w:sz w:val="24"/>
                <w:szCs w:val="24"/>
              </w:rPr>
              <w:t>售后服务体系完善，制度健全，具备明确的服务流程、</w:t>
            </w:r>
            <w:r>
              <w:rPr>
                <w:rFonts w:hint="eastAsia"/>
                <w:sz w:val="24"/>
                <w:szCs w:val="24"/>
                <w:lang w:val="en-US" w:eastAsia="zh-CN"/>
              </w:rPr>
              <w:t>承诺、</w:t>
            </w:r>
            <w:r>
              <w:rPr>
                <w:rFonts w:hint="eastAsia"/>
                <w:sz w:val="24"/>
                <w:szCs w:val="24"/>
              </w:rPr>
              <w:t>响应机制和监督机制</w:t>
            </w:r>
            <w:r>
              <w:rPr>
                <w:rFonts w:hint="eastAsia"/>
                <w:sz w:val="24"/>
                <w:szCs w:val="24"/>
                <w:lang w:eastAsia="zh-CN"/>
              </w:rPr>
              <w:t>，</w:t>
            </w:r>
            <w:r>
              <w:rPr>
                <w:rFonts w:hint="eastAsia"/>
                <w:sz w:val="24"/>
                <w:szCs w:val="24"/>
              </w:rPr>
              <w:t>得</w:t>
            </w:r>
            <w:r>
              <w:rPr>
                <w:rFonts w:hint="eastAsia"/>
                <w:sz w:val="24"/>
                <w:szCs w:val="24"/>
                <w:lang w:val="en-US" w:eastAsia="zh-CN"/>
              </w:rPr>
              <w:t>5</w:t>
            </w:r>
            <w:r>
              <w:rPr>
                <w:rFonts w:hint="eastAsia"/>
                <w:sz w:val="24"/>
                <w:szCs w:val="24"/>
              </w:rPr>
              <w:t>分；</w:t>
            </w:r>
          </w:p>
          <w:p w14:paraId="38020FE0">
            <w:pPr>
              <w:pStyle w:val="13"/>
              <w:bidi w:val="0"/>
              <w:spacing w:line="360" w:lineRule="auto"/>
              <w:rPr>
                <w:rFonts w:hint="eastAsia"/>
                <w:sz w:val="24"/>
                <w:szCs w:val="24"/>
              </w:rPr>
            </w:pPr>
            <w:r>
              <w:rPr>
                <w:rFonts w:hint="eastAsia"/>
                <w:sz w:val="24"/>
                <w:szCs w:val="24"/>
                <w:lang w:val="en-US" w:eastAsia="zh-CN"/>
              </w:rPr>
              <w:t>2.</w:t>
            </w:r>
            <w:r>
              <w:rPr>
                <w:rFonts w:hint="eastAsia"/>
                <w:sz w:val="24"/>
                <w:szCs w:val="24"/>
              </w:rPr>
              <w:t>售后服务体系较为完整，有基本服务流程和响应机制</w:t>
            </w:r>
            <w:r>
              <w:rPr>
                <w:rFonts w:hint="eastAsia"/>
                <w:sz w:val="24"/>
                <w:szCs w:val="24"/>
                <w:lang w:eastAsia="zh-CN"/>
              </w:rPr>
              <w:t>，</w:t>
            </w:r>
            <w:r>
              <w:rPr>
                <w:rFonts w:hint="eastAsia"/>
                <w:sz w:val="24"/>
                <w:szCs w:val="24"/>
              </w:rPr>
              <w:t>得</w:t>
            </w:r>
            <w:r>
              <w:rPr>
                <w:rFonts w:hint="eastAsia"/>
                <w:sz w:val="24"/>
                <w:szCs w:val="24"/>
                <w:lang w:val="en-US" w:eastAsia="zh-CN"/>
              </w:rPr>
              <w:t>4</w:t>
            </w:r>
            <w:r>
              <w:rPr>
                <w:rFonts w:hint="eastAsia"/>
                <w:sz w:val="24"/>
                <w:szCs w:val="24"/>
              </w:rPr>
              <w:t>分；</w:t>
            </w:r>
          </w:p>
          <w:p w14:paraId="31DC2F82">
            <w:pPr>
              <w:pStyle w:val="13"/>
              <w:bidi w:val="0"/>
              <w:spacing w:line="360" w:lineRule="auto"/>
              <w:rPr>
                <w:rFonts w:hint="eastAsia"/>
                <w:sz w:val="24"/>
                <w:szCs w:val="24"/>
              </w:rPr>
            </w:pPr>
            <w:r>
              <w:rPr>
                <w:rFonts w:hint="eastAsia"/>
                <w:sz w:val="24"/>
                <w:szCs w:val="24"/>
                <w:lang w:val="en-US" w:eastAsia="zh-CN"/>
              </w:rPr>
              <w:t>3.</w:t>
            </w:r>
            <w:r>
              <w:rPr>
                <w:rFonts w:hint="eastAsia"/>
                <w:sz w:val="24"/>
                <w:szCs w:val="24"/>
              </w:rPr>
              <w:t>售后服务体系基本建立，有简单服务流程和联系方式</w:t>
            </w:r>
            <w:r>
              <w:rPr>
                <w:rFonts w:hint="eastAsia"/>
                <w:sz w:val="24"/>
                <w:szCs w:val="24"/>
                <w:lang w:eastAsia="zh-CN"/>
              </w:rPr>
              <w:t>，</w:t>
            </w:r>
            <w:r>
              <w:rPr>
                <w:rFonts w:hint="eastAsia"/>
                <w:sz w:val="24"/>
                <w:szCs w:val="24"/>
              </w:rPr>
              <w:t>得</w:t>
            </w:r>
            <w:r>
              <w:rPr>
                <w:rFonts w:hint="eastAsia"/>
                <w:sz w:val="24"/>
                <w:szCs w:val="24"/>
                <w:lang w:val="en-US" w:eastAsia="zh-CN"/>
              </w:rPr>
              <w:t>3</w:t>
            </w:r>
            <w:r>
              <w:rPr>
                <w:rFonts w:hint="eastAsia"/>
                <w:sz w:val="24"/>
                <w:szCs w:val="24"/>
              </w:rPr>
              <w:t>分；</w:t>
            </w:r>
          </w:p>
          <w:p w14:paraId="39DC7803">
            <w:pPr>
              <w:pStyle w:val="13"/>
              <w:bidi w:val="0"/>
              <w:spacing w:line="360" w:lineRule="auto"/>
              <w:rPr>
                <w:rFonts w:hint="default" w:eastAsia="宋体"/>
                <w:sz w:val="24"/>
                <w:szCs w:val="24"/>
                <w:lang w:val="en-US" w:eastAsia="zh-CN"/>
              </w:rPr>
            </w:pPr>
            <w:r>
              <w:rPr>
                <w:rFonts w:hint="eastAsia"/>
                <w:sz w:val="24"/>
                <w:szCs w:val="24"/>
                <w:lang w:val="en-US" w:eastAsia="zh-CN"/>
              </w:rPr>
              <w:t>4.售后服务体系不完整，缺乏清晰流程或责任分工，</w:t>
            </w:r>
            <w:r>
              <w:rPr>
                <w:rFonts w:hint="eastAsia"/>
                <w:sz w:val="24"/>
                <w:szCs w:val="24"/>
              </w:rPr>
              <w:t>得</w:t>
            </w:r>
            <w:r>
              <w:rPr>
                <w:rFonts w:hint="eastAsia"/>
                <w:sz w:val="24"/>
                <w:szCs w:val="24"/>
                <w:lang w:val="en-US" w:eastAsia="zh-CN"/>
              </w:rPr>
              <w:t>2</w:t>
            </w:r>
            <w:r>
              <w:rPr>
                <w:rFonts w:hint="eastAsia"/>
                <w:sz w:val="24"/>
                <w:szCs w:val="24"/>
              </w:rPr>
              <w:t>分；</w:t>
            </w:r>
          </w:p>
          <w:p w14:paraId="5D8321E3">
            <w:pPr>
              <w:pStyle w:val="13"/>
              <w:bidi w:val="0"/>
              <w:spacing w:line="360" w:lineRule="auto"/>
              <w:rPr>
                <w:rFonts w:hint="eastAsia" w:eastAsia="宋体"/>
                <w:sz w:val="24"/>
                <w:szCs w:val="24"/>
                <w:lang w:val="en-US" w:eastAsia="zh-CN"/>
              </w:rPr>
            </w:pPr>
            <w:r>
              <w:rPr>
                <w:rFonts w:hint="eastAsia"/>
                <w:sz w:val="24"/>
                <w:szCs w:val="24"/>
                <w:lang w:val="en-US" w:eastAsia="zh-CN"/>
              </w:rPr>
              <w:t>5.仅有简单文字承诺，无实际服务体系支撑，</w:t>
            </w:r>
            <w:r>
              <w:rPr>
                <w:rFonts w:hint="eastAsia"/>
                <w:sz w:val="24"/>
                <w:szCs w:val="24"/>
              </w:rPr>
              <w:t>得</w:t>
            </w:r>
            <w:r>
              <w:rPr>
                <w:rFonts w:hint="eastAsia"/>
                <w:sz w:val="24"/>
                <w:szCs w:val="24"/>
                <w:lang w:val="en-US" w:eastAsia="zh-CN"/>
              </w:rPr>
              <w:t>1</w:t>
            </w:r>
            <w:r>
              <w:rPr>
                <w:rFonts w:hint="eastAsia"/>
                <w:sz w:val="24"/>
                <w:szCs w:val="24"/>
              </w:rPr>
              <w:t>分</w:t>
            </w:r>
            <w:r>
              <w:rPr>
                <w:rFonts w:hint="eastAsia"/>
                <w:sz w:val="24"/>
                <w:szCs w:val="24"/>
                <w:lang w:eastAsia="zh-CN"/>
              </w:rPr>
              <w:t>。</w:t>
            </w:r>
          </w:p>
          <w:p w14:paraId="6047BF7A">
            <w:pPr>
              <w:pStyle w:val="13"/>
              <w:bidi w:val="0"/>
              <w:spacing w:line="360" w:lineRule="auto"/>
              <w:rPr>
                <w:rFonts w:hint="default"/>
                <w:sz w:val="24"/>
                <w:szCs w:val="24"/>
                <w:lang w:val="en-US"/>
              </w:rPr>
            </w:pPr>
            <w:r>
              <w:rPr>
                <w:rFonts w:hint="eastAsia"/>
                <w:sz w:val="24"/>
                <w:szCs w:val="24"/>
                <w:lang w:val="en-US" w:eastAsia="zh-CN"/>
              </w:rPr>
              <w:t>6.未提供不得分。</w:t>
            </w:r>
          </w:p>
        </w:tc>
      </w:tr>
      <w:tr w14:paraId="1326A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jc w:val="center"/>
        </w:trPr>
        <w:tc>
          <w:tcPr>
            <w:tcW w:w="997" w:type="dxa"/>
            <w:vMerge w:val="continue"/>
            <w:noWrap w:val="0"/>
            <w:vAlign w:val="center"/>
          </w:tcPr>
          <w:p w14:paraId="521FB416">
            <w:pPr>
              <w:pStyle w:val="13"/>
              <w:bidi w:val="0"/>
              <w:spacing w:line="360" w:lineRule="auto"/>
              <w:rPr>
                <w:rFonts w:hint="eastAsia"/>
                <w:sz w:val="24"/>
                <w:szCs w:val="24"/>
              </w:rPr>
            </w:pPr>
          </w:p>
        </w:tc>
        <w:tc>
          <w:tcPr>
            <w:tcW w:w="1673" w:type="dxa"/>
            <w:vMerge w:val="continue"/>
            <w:noWrap w:val="0"/>
            <w:vAlign w:val="center"/>
          </w:tcPr>
          <w:p w14:paraId="07C6010B">
            <w:pPr>
              <w:pStyle w:val="13"/>
              <w:bidi w:val="0"/>
              <w:spacing w:line="360" w:lineRule="auto"/>
              <w:rPr>
                <w:rFonts w:hint="eastAsia"/>
                <w:sz w:val="24"/>
                <w:szCs w:val="24"/>
              </w:rPr>
            </w:pPr>
          </w:p>
        </w:tc>
        <w:tc>
          <w:tcPr>
            <w:tcW w:w="1690" w:type="dxa"/>
            <w:noWrap w:val="0"/>
            <w:vAlign w:val="center"/>
          </w:tcPr>
          <w:p w14:paraId="61C4F42E">
            <w:pPr>
              <w:pStyle w:val="13"/>
              <w:bidi w:val="0"/>
              <w:spacing w:line="360" w:lineRule="auto"/>
              <w:jc w:val="center"/>
              <w:rPr>
                <w:rFonts w:hint="eastAsia"/>
                <w:sz w:val="24"/>
                <w:szCs w:val="24"/>
                <w:lang w:val="en-US" w:eastAsia="zh-CN"/>
              </w:rPr>
            </w:pPr>
            <w:r>
              <w:rPr>
                <w:rFonts w:hint="eastAsia"/>
                <w:sz w:val="24"/>
                <w:szCs w:val="24"/>
                <w:lang w:val="en-US" w:eastAsia="zh-CN"/>
              </w:rPr>
              <w:t>优惠服务</w:t>
            </w:r>
          </w:p>
          <w:p w14:paraId="499520AF">
            <w:pPr>
              <w:pStyle w:val="13"/>
              <w:bidi w:val="0"/>
              <w:spacing w:line="360" w:lineRule="auto"/>
              <w:jc w:val="center"/>
              <w:rPr>
                <w:rFonts w:hint="eastAsia"/>
                <w:sz w:val="24"/>
                <w:szCs w:val="24"/>
                <w:lang w:val="en-US" w:eastAsia="zh-CN"/>
              </w:rPr>
            </w:pPr>
            <w:r>
              <w:rPr>
                <w:rFonts w:hint="eastAsia"/>
                <w:sz w:val="24"/>
                <w:szCs w:val="24"/>
                <w:lang w:val="en-US" w:eastAsia="zh-CN"/>
              </w:rPr>
              <w:t>承诺</w:t>
            </w:r>
          </w:p>
          <w:p w14:paraId="2D1A52D6">
            <w:pPr>
              <w:pStyle w:val="13"/>
              <w:bidi w:val="0"/>
              <w:spacing w:line="360" w:lineRule="auto"/>
              <w:jc w:val="center"/>
              <w:rPr>
                <w:rFonts w:hint="default"/>
                <w:sz w:val="24"/>
                <w:szCs w:val="24"/>
                <w:lang w:val="en-US" w:eastAsia="zh-CN"/>
              </w:rPr>
            </w:pPr>
            <w:r>
              <w:rPr>
                <w:rFonts w:hint="eastAsia"/>
                <w:sz w:val="24"/>
                <w:szCs w:val="24"/>
                <w:lang w:val="en-US" w:eastAsia="zh-CN"/>
              </w:rPr>
              <w:t>(2分）</w:t>
            </w:r>
          </w:p>
        </w:tc>
        <w:tc>
          <w:tcPr>
            <w:tcW w:w="5262" w:type="dxa"/>
            <w:noWrap w:val="0"/>
            <w:vAlign w:val="center"/>
          </w:tcPr>
          <w:p w14:paraId="5577204D">
            <w:pPr>
              <w:pStyle w:val="13"/>
              <w:bidi w:val="0"/>
              <w:spacing w:line="360" w:lineRule="auto"/>
              <w:rPr>
                <w:rFonts w:hint="eastAsia"/>
                <w:sz w:val="24"/>
                <w:szCs w:val="24"/>
                <w:lang w:val="en-US" w:eastAsia="zh-CN"/>
              </w:rPr>
            </w:pPr>
            <w:r>
              <w:rPr>
                <w:rFonts w:hint="eastAsia"/>
                <w:sz w:val="24"/>
                <w:szCs w:val="24"/>
                <w:lang w:val="en-US" w:eastAsia="zh-CN"/>
              </w:rPr>
              <w:t>每有一项实质性优惠服务承诺加1分，最多加2分。</w:t>
            </w:r>
          </w:p>
        </w:tc>
      </w:tr>
      <w:tr w14:paraId="79DE8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997" w:type="dxa"/>
            <w:noWrap w:val="0"/>
            <w:vAlign w:val="center"/>
          </w:tcPr>
          <w:p w14:paraId="1C407647">
            <w:pPr>
              <w:pStyle w:val="13"/>
              <w:bidi w:val="0"/>
              <w:spacing w:line="360" w:lineRule="auto"/>
              <w:jc w:val="center"/>
              <w:rPr>
                <w:rFonts w:hint="default"/>
                <w:b/>
                <w:bCs/>
                <w:sz w:val="24"/>
                <w:szCs w:val="24"/>
                <w:lang w:val="en-US" w:eastAsia="zh-CN"/>
              </w:rPr>
            </w:pPr>
            <w:r>
              <w:rPr>
                <w:rFonts w:hint="eastAsia"/>
                <w:b/>
                <w:bCs/>
                <w:sz w:val="24"/>
                <w:szCs w:val="24"/>
                <w:lang w:val="en-US" w:eastAsia="zh-CN"/>
              </w:rPr>
              <w:t>2.2条款号</w:t>
            </w:r>
          </w:p>
        </w:tc>
        <w:tc>
          <w:tcPr>
            <w:tcW w:w="1673" w:type="dxa"/>
            <w:noWrap w:val="0"/>
            <w:vAlign w:val="center"/>
          </w:tcPr>
          <w:p w14:paraId="6510658C">
            <w:pPr>
              <w:pStyle w:val="13"/>
              <w:bidi w:val="0"/>
              <w:spacing w:line="360" w:lineRule="auto"/>
              <w:jc w:val="center"/>
              <w:rPr>
                <w:rFonts w:hint="default"/>
                <w:b/>
                <w:bCs/>
                <w:sz w:val="24"/>
                <w:szCs w:val="24"/>
                <w:lang w:val="en-US" w:eastAsia="zh-CN"/>
              </w:rPr>
            </w:pPr>
            <w:r>
              <w:rPr>
                <w:rFonts w:hint="eastAsia"/>
                <w:b/>
                <w:bCs/>
                <w:sz w:val="24"/>
                <w:szCs w:val="24"/>
                <w:lang w:val="en-US" w:eastAsia="zh-CN"/>
              </w:rPr>
              <w:t>评分因素</w:t>
            </w:r>
          </w:p>
        </w:tc>
        <w:tc>
          <w:tcPr>
            <w:tcW w:w="1690" w:type="dxa"/>
            <w:noWrap w:val="0"/>
            <w:vAlign w:val="center"/>
          </w:tcPr>
          <w:p w14:paraId="3F498125">
            <w:pPr>
              <w:pStyle w:val="13"/>
              <w:bidi w:val="0"/>
              <w:spacing w:line="360" w:lineRule="auto"/>
              <w:jc w:val="center"/>
              <w:rPr>
                <w:rFonts w:hint="eastAsia"/>
                <w:b/>
                <w:bCs/>
                <w:sz w:val="24"/>
                <w:szCs w:val="24"/>
                <w:lang w:val="en-US" w:eastAsia="zh-CN"/>
              </w:rPr>
            </w:pPr>
            <w:r>
              <w:rPr>
                <w:rFonts w:hint="eastAsia"/>
                <w:b/>
                <w:bCs/>
                <w:sz w:val="24"/>
                <w:szCs w:val="24"/>
              </w:rPr>
              <w:t>评分内容</w:t>
            </w:r>
          </w:p>
        </w:tc>
        <w:tc>
          <w:tcPr>
            <w:tcW w:w="5262" w:type="dxa"/>
            <w:noWrap w:val="0"/>
            <w:vAlign w:val="center"/>
          </w:tcPr>
          <w:p w14:paraId="7EA84834">
            <w:pPr>
              <w:pStyle w:val="13"/>
              <w:bidi w:val="0"/>
              <w:spacing w:line="360" w:lineRule="auto"/>
              <w:jc w:val="center"/>
              <w:rPr>
                <w:rFonts w:hint="default"/>
                <w:b/>
                <w:bCs/>
                <w:sz w:val="24"/>
                <w:szCs w:val="24"/>
                <w:lang w:val="en-US" w:eastAsia="zh-CN"/>
              </w:rPr>
            </w:pPr>
            <w:r>
              <w:rPr>
                <w:rFonts w:hint="eastAsia"/>
                <w:b/>
                <w:bCs/>
                <w:sz w:val="24"/>
                <w:szCs w:val="24"/>
                <w:lang w:val="en-US" w:eastAsia="zh-CN"/>
              </w:rPr>
              <w:t>评分标准</w:t>
            </w:r>
          </w:p>
        </w:tc>
      </w:tr>
      <w:tr w14:paraId="7B8F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97" w:type="dxa"/>
            <w:vMerge w:val="restart"/>
            <w:noWrap w:val="0"/>
            <w:vAlign w:val="center"/>
          </w:tcPr>
          <w:p w14:paraId="180F5DFB">
            <w:pPr>
              <w:pStyle w:val="13"/>
              <w:bidi w:val="0"/>
              <w:spacing w:line="360" w:lineRule="auto"/>
              <w:rPr>
                <w:rFonts w:hint="default"/>
                <w:sz w:val="24"/>
                <w:szCs w:val="24"/>
                <w:lang w:val="en-US" w:eastAsia="zh-CN"/>
              </w:rPr>
            </w:pPr>
            <w:r>
              <w:rPr>
                <w:rFonts w:hint="eastAsia"/>
                <w:sz w:val="24"/>
                <w:szCs w:val="24"/>
                <w:lang w:val="en-US" w:eastAsia="zh-CN"/>
              </w:rPr>
              <w:t>2.2.3</w:t>
            </w:r>
          </w:p>
        </w:tc>
        <w:tc>
          <w:tcPr>
            <w:tcW w:w="1673" w:type="dxa"/>
            <w:vMerge w:val="restart"/>
            <w:noWrap w:val="0"/>
            <w:vAlign w:val="center"/>
          </w:tcPr>
          <w:p w14:paraId="31E16C95">
            <w:pPr>
              <w:pStyle w:val="13"/>
              <w:bidi w:val="0"/>
              <w:spacing w:line="360" w:lineRule="auto"/>
              <w:jc w:val="center"/>
              <w:rPr>
                <w:rFonts w:hint="eastAsia"/>
                <w:sz w:val="24"/>
                <w:szCs w:val="24"/>
                <w:lang w:val="en-US" w:eastAsia="zh-CN"/>
              </w:rPr>
            </w:pPr>
            <w:r>
              <w:rPr>
                <w:rFonts w:hint="eastAsia"/>
                <w:sz w:val="24"/>
                <w:szCs w:val="24"/>
                <w:lang w:val="en-US" w:eastAsia="zh-CN"/>
              </w:rPr>
              <w:t>技术部分</w:t>
            </w:r>
          </w:p>
          <w:p w14:paraId="0CE6C470">
            <w:pPr>
              <w:pStyle w:val="13"/>
              <w:bidi w:val="0"/>
              <w:spacing w:line="360" w:lineRule="auto"/>
              <w:jc w:val="center"/>
              <w:rPr>
                <w:rFonts w:hint="default"/>
                <w:sz w:val="24"/>
                <w:szCs w:val="24"/>
                <w:lang w:val="en-US" w:eastAsia="zh-CN"/>
              </w:rPr>
            </w:pPr>
            <w:r>
              <w:rPr>
                <w:rFonts w:hint="eastAsia"/>
                <w:sz w:val="24"/>
                <w:szCs w:val="24"/>
                <w:lang w:val="en-US" w:eastAsia="zh-CN"/>
              </w:rPr>
              <w:t>（45分）</w:t>
            </w:r>
          </w:p>
        </w:tc>
        <w:tc>
          <w:tcPr>
            <w:tcW w:w="1690" w:type="dxa"/>
            <w:noWrap w:val="0"/>
            <w:vAlign w:val="center"/>
          </w:tcPr>
          <w:p w14:paraId="3D13488E">
            <w:pPr>
              <w:pStyle w:val="13"/>
              <w:bidi w:val="0"/>
              <w:spacing w:line="360" w:lineRule="auto"/>
              <w:jc w:val="center"/>
              <w:rPr>
                <w:rFonts w:hint="eastAsia"/>
                <w:sz w:val="24"/>
                <w:szCs w:val="24"/>
                <w:lang w:val="en-US" w:eastAsia="zh-CN"/>
              </w:rPr>
            </w:pPr>
            <w:r>
              <w:rPr>
                <w:rFonts w:hint="eastAsia"/>
                <w:sz w:val="24"/>
                <w:szCs w:val="24"/>
                <w:lang w:val="en-US" w:eastAsia="zh-CN"/>
              </w:rPr>
              <w:t>响应产品技术性能指标的响应程度</w:t>
            </w:r>
          </w:p>
          <w:p w14:paraId="2FFE84DA">
            <w:pPr>
              <w:pStyle w:val="13"/>
              <w:bidi w:val="0"/>
              <w:spacing w:line="360" w:lineRule="auto"/>
              <w:jc w:val="center"/>
              <w:rPr>
                <w:rFonts w:hint="eastAsia"/>
                <w:sz w:val="24"/>
                <w:szCs w:val="24"/>
                <w:lang w:val="en-US" w:eastAsia="zh-CN"/>
              </w:rPr>
            </w:pPr>
            <w:r>
              <w:rPr>
                <w:rFonts w:hint="eastAsia"/>
                <w:sz w:val="24"/>
                <w:szCs w:val="24"/>
                <w:lang w:val="en-US" w:eastAsia="zh-CN"/>
              </w:rPr>
              <w:t>（20分）</w:t>
            </w:r>
          </w:p>
        </w:tc>
        <w:tc>
          <w:tcPr>
            <w:tcW w:w="5262" w:type="dxa"/>
            <w:noWrap w:val="0"/>
            <w:vAlign w:val="center"/>
          </w:tcPr>
          <w:p w14:paraId="5373F4BC">
            <w:pPr>
              <w:pStyle w:val="13"/>
              <w:bidi w:val="0"/>
              <w:spacing w:line="360" w:lineRule="auto"/>
              <w:rPr>
                <w:rFonts w:hint="eastAsia"/>
                <w:sz w:val="24"/>
                <w:szCs w:val="24"/>
                <w:lang w:val="en-US" w:eastAsia="zh-CN"/>
              </w:rPr>
            </w:pPr>
            <w:r>
              <w:rPr>
                <w:rFonts w:hint="default"/>
                <w:sz w:val="24"/>
                <w:szCs w:val="24"/>
                <w:lang w:val="en-US" w:eastAsia="zh-CN"/>
              </w:rPr>
              <w:t>该项目技术参数条款为最低要求，未标注“★”参数</w:t>
            </w:r>
            <w:r>
              <w:rPr>
                <w:rFonts w:hint="eastAsia"/>
                <w:sz w:val="24"/>
                <w:szCs w:val="24"/>
                <w:lang w:val="en-US" w:eastAsia="zh-CN"/>
              </w:rPr>
              <w:t>30</w:t>
            </w:r>
            <w:r>
              <w:rPr>
                <w:rFonts w:hint="default"/>
                <w:sz w:val="24"/>
                <w:szCs w:val="24"/>
                <w:lang w:val="en-US" w:eastAsia="zh-CN"/>
              </w:rPr>
              <w:t>项，每有一项不符合的扣</w:t>
            </w:r>
            <w:r>
              <w:rPr>
                <w:rFonts w:hint="eastAsia"/>
                <w:sz w:val="24"/>
                <w:szCs w:val="24"/>
                <w:lang w:val="en-US" w:eastAsia="zh-CN"/>
              </w:rPr>
              <w:t xml:space="preserve"> 0.4 </w:t>
            </w:r>
            <w:r>
              <w:rPr>
                <w:rFonts w:hint="default"/>
                <w:sz w:val="24"/>
                <w:szCs w:val="24"/>
                <w:lang w:val="en-US" w:eastAsia="zh-CN"/>
              </w:rPr>
              <w:t>分；标注“★”参数</w:t>
            </w:r>
            <w:r>
              <w:rPr>
                <w:rFonts w:hint="eastAsia"/>
                <w:sz w:val="24"/>
                <w:szCs w:val="24"/>
                <w:lang w:val="en-US" w:eastAsia="zh-CN"/>
              </w:rPr>
              <w:t>8</w:t>
            </w:r>
            <w:r>
              <w:rPr>
                <w:rFonts w:hint="default"/>
                <w:sz w:val="24"/>
                <w:szCs w:val="24"/>
                <w:lang w:val="en-US" w:eastAsia="zh-CN"/>
              </w:rPr>
              <w:t>项，每有一项不符合的扣</w:t>
            </w:r>
            <w:r>
              <w:rPr>
                <w:rFonts w:hint="eastAsia"/>
                <w:sz w:val="24"/>
                <w:szCs w:val="24"/>
                <w:lang w:val="en-US" w:eastAsia="zh-CN"/>
              </w:rPr>
              <w:t xml:space="preserve"> 1 </w:t>
            </w:r>
            <w:r>
              <w:rPr>
                <w:rFonts w:hint="default"/>
                <w:sz w:val="24"/>
                <w:szCs w:val="24"/>
                <w:lang w:val="en-US" w:eastAsia="zh-CN"/>
              </w:rPr>
              <w:t>分，满分 20 分，扣完为止</w:t>
            </w:r>
            <w:r>
              <w:rPr>
                <w:rFonts w:hint="eastAsia"/>
                <w:sz w:val="24"/>
                <w:szCs w:val="24"/>
                <w:lang w:val="en-US" w:eastAsia="zh-CN"/>
              </w:rPr>
              <w:t>。</w:t>
            </w:r>
          </w:p>
          <w:p w14:paraId="6193C6DE">
            <w:pPr>
              <w:pStyle w:val="13"/>
              <w:bidi w:val="0"/>
              <w:spacing w:line="360" w:lineRule="auto"/>
              <w:rPr>
                <w:rFonts w:hint="default"/>
                <w:sz w:val="24"/>
                <w:szCs w:val="24"/>
                <w:lang w:val="en-US" w:eastAsia="zh-CN"/>
              </w:rPr>
            </w:pPr>
            <w:r>
              <w:rPr>
                <w:rFonts w:hint="eastAsia"/>
                <w:sz w:val="24"/>
                <w:szCs w:val="24"/>
                <w:lang w:val="en-US" w:eastAsia="zh-CN"/>
              </w:rPr>
              <w:t>（</w:t>
            </w:r>
            <w:r>
              <w:rPr>
                <w:sz w:val="24"/>
                <w:szCs w:val="24"/>
                <w:lang w:val="en-US" w:eastAsia="zh-CN"/>
              </w:rPr>
              <w:t>标★项需提供</w:t>
            </w:r>
            <w:r>
              <w:rPr>
                <w:rFonts w:hint="eastAsia"/>
                <w:sz w:val="24"/>
                <w:szCs w:val="24"/>
                <w:lang w:val="en-US" w:eastAsia="zh-CN"/>
              </w:rPr>
              <w:t>“第三章采购需求”中要求的证明资料，其余参数以响应偏差表为准）</w:t>
            </w:r>
          </w:p>
        </w:tc>
      </w:tr>
      <w:tr w14:paraId="408C4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97" w:type="dxa"/>
            <w:vMerge w:val="continue"/>
            <w:noWrap w:val="0"/>
            <w:vAlign w:val="center"/>
          </w:tcPr>
          <w:p w14:paraId="0C2F8A23">
            <w:pPr>
              <w:pStyle w:val="13"/>
              <w:bidi w:val="0"/>
              <w:spacing w:line="360" w:lineRule="auto"/>
              <w:rPr>
                <w:rFonts w:hint="default"/>
                <w:sz w:val="24"/>
                <w:szCs w:val="24"/>
                <w:lang w:val="en-US" w:eastAsia="zh-CN"/>
              </w:rPr>
            </w:pPr>
          </w:p>
        </w:tc>
        <w:tc>
          <w:tcPr>
            <w:tcW w:w="1673" w:type="dxa"/>
            <w:vMerge w:val="continue"/>
            <w:noWrap w:val="0"/>
            <w:vAlign w:val="center"/>
          </w:tcPr>
          <w:p w14:paraId="1B0298F5">
            <w:pPr>
              <w:pStyle w:val="13"/>
              <w:bidi w:val="0"/>
              <w:spacing w:line="360" w:lineRule="auto"/>
              <w:rPr>
                <w:rFonts w:hint="default"/>
                <w:sz w:val="24"/>
                <w:szCs w:val="24"/>
                <w:lang w:val="en-US" w:eastAsia="zh-CN"/>
              </w:rPr>
            </w:pPr>
          </w:p>
        </w:tc>
        <w:tc>
          <w:tcPr>
            <w:tcW w:w="1690" w:type="dxa"/>
            <w:noWrap w:val="0"/>
            <w:vAlign w:val="center"/>
          </w:tcPr>
          <w:p w14:paraId="733A5134">
            <w:pPr>
              <w:pStyle w:val="13"/>
              <w:bidi w:val="0"/>
              <w:spacing w:line="360" w:lineRule="auto"/>
              <w:jc w:val="center"/>
              <w:rPr>
                <w:rFonts w:hint="eastAsia"/>
                <w:sz w:val="24"/>
                <w:szCs w:val="24"/>
                <w:lang w:val="en-US" w:eastAsia="zh-CN"/>
              </w:rPr>
            </w:pPr>
            <w:r>
              <w:rPr>
                <w:rFonts w:hint="eastAsia"/>
                <w:sz w:val="24"/>
                <w:szCs w:val="24"/>
                <w:lang w:val="en-US" w:eastAsia="zh-CN"/>
              </w:rPr>
              <w:t>供货方案</w:t>
            </w:r>
          </w:p>
          <w:p w14:paraId="2E601F2B">
            <w:pPr>
              <w:pStyle w:val="13"/>
              <w:bidi w:val="0"/>
              <w:spacing w:line="360" w:lineRule="auto"/>
              <w:jc w:val="center"/>
              <w:rPr>
                <w:rFonts w:hint="eastAsia"/>
                <w:sz w:val="24"/>
                <w:szCs w:val="24"/>
                <w:lang w:val="en-US" w:eastAsia="zh-CN"/>
              </w:rPr>
            </w:pPr>
            <w:r>
              <w:rPr>
                <w:rFonts w:hint="eastAsia"/>
                <w:sz w:val="24"/>
                <w:szCs w:val="24"/>
                <w:lang w:val="en-US" w:eastAsia="zh-CN"/>
              </w:rPr>
              <w:t>（5分）</w:t>
            </w:r>
          </w:p>
        </w:tc>
        <w:tc>
          <w:tcPr>
            <w:tcW w:w="5262" w:type="dxa"/>
            <w:noWrap w:val="0"/>
            <w:vAlign w:val="center"/>
          </w:tcPr>
          <w:p w14:paraId="38A902C3">
            <w:pPr>
              <w:pStyle w:val="13"/>
              <w:bidi w:val="0"/>
              <w:spacing w:line="360" w:lineRule="auto"/>
              <w:rPr>
                <w:rFonts w:hint="eastAsia"/>
                <w:sz w:val="24"/>
                <w:szCs w:val="24"/>
                <w:lang w:eastAsia="zh-CN"/>
              </w:rPr>
            </w:pPr>
            <w:r>
              <w:rPr>
                <w:rFonts w:hint="eastAsia"/>
                <w:sz w:val="24"/>
                <w:szCs w:val="24"/>
                <w:lang w:val="en-US" w:eastAsia="zh-CN"/>
              </w:rPr>
              <w:t>1.</w:t>
            </w:r>
            <w:r>
              <w:rPr>
                <w:rFonts w:hint="eastAsia"/>
                <w:sz w:val="24"/>
                <w:szCs w:val="24"/>
                <w:lang w:eastAsia="zh-CN"/>
              </w:rPr>
              <w:t>供货方案全面、科学、可操作性强。提供完整的产品合格证明、检测报告等质量保障文件；整体方案逻辑清晰、内容详实、针对性强。得</w:t>
            </w:r>
            <w:r>
              <w:rPr>
                <w:rFonts w:hint="eastAsia"/>
                <w:sz w:val="24"/>
                <w:szCs w:val="24"/>
                <w:lang w:val="en-US" w:eastAsia="zh-CN"/>
              </w:rPr>
              <w:t>5</w:t>
            </w:r>
            <w:r>
              <w:rPr>
                <w:rFonts w:hint="eastAsia"/>
                <w:sz w:val="24"/>
                <w:szCs w:val="24"/>
                <w:lang w:eastAsia="zh-CN"/>
              </w:rPr>
              <w:t>分；</w:t>
            </w:r>
          </w:p>
          <w:p w14:paraId="2B49FE95">
            <w:pPr>
              <w:pStyle w:val="13"/>
              <w:bidi w:val="0"/>
              <w:spacing w:line="360" w:lineRule="auto"/>
              <w:rPr>
                <w:rFonts w:hint="eastAsia"/>
                <w:sz w:val="24"/>
                <w:szCs w:val="24"/>
                <w:lang w:eastAsia="zh-CN"/>
              </w:rPr>
            </w:pPr>
            <w:r>
              <w:rPr>
                <w:rFonts w:hint="eastAsia"/>
                <w:sz w:val="24"/>
                <w:szCs w:val="24"/>
                <w:lang w:val="en-US" w:eastAsia="zh-CN"/>
              </w:rPr>
              <w:t>2.</w:t>
            </w:r>
            <w:r>
              <w:rPr>
                <w:rFonts w:hint="eastAsia"/>
                <w:sz w:val="24"/>
                <w:szCs w:val="24"/>
                <w:lang w:eastAsia="zh-CN"/>
              </w:rPr>
              <w:t>供货方案较完整，涵盖主要供货内容和流程；供货计划基本合理，能按时交货；个别细节有待完善。得</w:t>
            </w:r>
            <w:r>
              <w:rPr>
                <w:rFonts w:hint="eastAsia"/>
                <w:sz w:val="24"/>
                <w:szCs w:val="24"/>
                <w:lang w:val="en-US" w:eastAsia="zh-CN"/>
              </w:rPr>
              <w:t>4</w:t>
            </w:r>
            <w:r>
              <w:rPr>
                <w:rFonts w:hint="eastAsia"/>
                <w:sz w:val="24"/>
                <w:szCs w:val="24"/>
                <w:lang w:eastAsia="zh-CN"/>
              </w:rPr>
              <w:t>分；</w:t>
            </w:r>
          </w:p>
          <w:p w14:paraId="7F2F1535">
            <w:pPr>
              <w:pStyle w:val="13"/>
              <w:bidi w:val="0"/>
              <w:spacing w:line="360" w:lineRule="auto"/>
              <w:rPr>
                <w:rFonts w:hint="eastAsia"/>
                <w:sz w:val="24"/>
                <w:szCs w:val="24"/>
                <w:lang w:eastAsia="zh-CN"/>
              </w:rPr>
            </w:pPr>
            <w:r>
              <w:rPr>
                <w:rFonts w:hint="eastAsia"/>
                <w:sz w:val="24"/>
                <w:szCs w:val="24"/>
                <w:lang w:val="en-US" w:eastAsia="zh-CN"/>
              </w:rPr>
              <w:t>3.</w:t>
            </w:r>
            <w:r>
              <w:rPr>
                <w:rFonts w:hint="eastAsia"/>
                <w:sz w:val="24"/>
                <w:szCs w:val="24"/>
                <w:lang w:eastAsia="zh-CN"/>
              </w:rPr>
              <w:t>供货方案基本具备，包含供货内容和大致时间安排；但可行性与精细化程度一般。得</w:t>
            </w:r>
            <w:r>
              <w:rPr>
                <w:rFonts w:hint="eastAsia"/>
                <w:sz w:val="24"/>
                <w:szCs w:val="24"/>
                <w:lang w:val="en-US" w:eastAsia="zh-CN"/>
              </w:rPr>
              <w:t>3</w:t>
            </w:r>
            <w:r>
              <w:rPr>
                <w:rFonts w:hint="eastAsia"/>
                <w:sz w:val="24"/>
                <w:szCs w:val="24"/>
                <w:lang w:eastAsia="zh-CN"/>
              </w:rPr>
              <w:t>分；</w:t>
            </w:r>
          </w:p>
          <w:p w14:paraId="045CB304">
            <w:pPr>
              <w:pStyle w:val="13"/>
              <w:bidi w:val="0"/>
              <w:spacing w:line="360" w:lineRule="auto"/>
              <w:rPr>
                <w:rFonts w:hint="eastAsia"/>
                <w:sz w:val="24"/>
                <w:szCs w:val="24"/>
                <w:lang w:eastAsia="zh-CN"/>
              </w:rPr>
            </w:pPr>
            <w:r>
              <w:rPr>
                <w:rFonts w:hint="eastAsia"/>
                <w:sz w:val="24"/>
                <w:szCs w:val="24"/>
                <w:lang w:val="en-US" w:eastAsia="zh-CN"/>
              </w:rPr>
              <w:t>4.</w:t>
            </w:r>
            <w:r>
              <w:rPr>
                <w:rFonts w:hint="eastAsia"/>
                <w:sz w:val="24"/>
                <w:szCs w:val="24"/>
                <w:lang w:eastAsia="zh-CN"/>
              </w:rPr>
              <w:t>供货方案内容不完整，缺少年、月、日计划或关键信息缺失；方案可行性较低，存在较大履约风险。得</w:t>
            </w:r>
            <w:r>
              <w:rPr>
                <w:rFonts w:hint="eastAsia"/>
                <w:sz w:val="24"/>
                <w:szCs w:val="24"/>
                <w:lang w:val="en-US" w:eastAsia="zh-CN"/>
              </w:rPr>
              <w:t>2</w:t>
            </w:r>
            <w:r>
              <w:rPr>
                <w:rFonts w:hint="eastAsia"/>
                <w:sz w:val="24"/>
                <w:szCs w:val="24"/>
                <w:lang w:eastAsia="zh-CN"/>
              </w:rPr>
              <w:t>分；</w:t>
            </w:r>
          </w:p>
          <w:p w14:paraId="517E3729">
            <w:pPr>
              <w:pStyle w:val="13"/>
              <w:bidi w:val="0"/>
              <w:spacing w:line="360" w:lineRule="auto"/>
              <w:rPr>
                <w:rFonts w:hint="eastAsia"/>
                <w:sz w:val="24"/>
                <w:szCs w:val="24"/>
                <w:lang w:eastAsia="zh-CN"/>
              </w:rPr>
            </w:pPr>
            <w:r>
              <w:rPr>
                <w:rFonts w:hint="eastAsia"/>
                <w:sz w:val="24"/>
                <w:szCs w:val="24"/>
                <w:lang w:val="en-US" w:eastAsia="zh-CN"/>
              </w:rPr>
              <w:t>5.供货方案严重缺失，仅简单承诺“按时供货”或“按要求供货”。</w:t>
            </w:r>
            <w:r>
              <w:rPr>
                <w:rFonts w:hint="eastAsia"/>
                <w:sz w:val="24"/>
                <w:szCs w:val="24"/>
                <w:lang w:eastAsia="zh-CN"/>
              </w:rPr>
              <w:t>得</w:t>
            </w:r>
            <w:r>
              <w:rPr>
                <w:rFonts w:hint="eastAsia"/>
                <w:sz w:val="24"/>
                <w:szCs w:val="24"/>
                <w:lang w:val="en-US" w:eastAsia="zh-CN"/>
              </w:rPr>
              <w:t>1</w:t>
            </w:r>
            <w:r>
              <w:rPr>
                <w:rFonts w:hint="eastAsia"/>
                <w:sz w:val="24"/>
                <w:szCs w:val="24"/>
                <w:lang w:eastAsia="zh-CN"/>
              </w:rPr>
              <w:t>分；</w:t>
            </w:r>
          </w:p>
          <w:p w14:paraId="40C02586">
            <w:pPr>
              <w:pStyle w:val="13"/>
              <w:bidi w:val="0"/>
              <w:spacing w:line="360" w:lineRule="auto"/>
              <w:rPr>
                <w:rFonts w:hint="default"/>
                <w:sz w:val="24"/>
                <w:szCs w:val="24"/>
                <w:lang w:val="en-US" w:eastAsia="zh-CN"/>
              </w:rPr>
            </w:pPr>
            <w:r>
              <w:rPr>
                <w:rFonts w:hint="eastAsia"/>
                <w:sz w:val="24"/>
                <w:szCs w:val="24"/>
                <w:lang w:val="en-US" w:eastAsia="zh-CN"/>
              </w:rPr>
              <w:t>6.未提供不得分。</w:t>
            </w:r>
          </w:p>
        </w:tc>
      </w:tr>
      <w:tr w14:paraId="411D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997" w:type="dxa"/>
            <w:vMerge w:val="continue"/>
            <w:noWrap w:val="0"/>
            <w:vAlign w:val="center"/>
          </w:tcPr>
          <w:p w14:paraId="0748502D">
            <w:pPr>
              <w:pStyle w:val="13"/>
              <w:bidi w:val="0"/>
              <w:spacing w:line="360" w:lineRule="auto"/>
              <w:rPr>
                <w:rFonts w:hint="default"/>
                <w:sz w:val="24"/>
                <w:szCs w:val="24"/>
                <w:lang w:val="en-US" w:eastAsia="zh-CN"/>
              </w:rPr>
            </w:pPr>
          </w:p>
        </w:tc>
        <w:tc>
          <w:tcPr>
            <w:tcW w:w="1673" w:type="dxa"/>
            <w:vMerge w:val="continue"/>
            <w:noWrap w:val="0"/>
            <w:vAlign w:val="center"/>
          </w:tcPr>
          <w:p w14:paraId="0CFB6EF4">
            <w:pPr>
              <w:pStyle w:val="13"/>
              <w:bidi w:val="0"/>
              <w:spacing w:line="360" w:lineRule="auto"/>
              <w:rPr>
                <w:rFonts w:hint="default"/>
                <w:sz w:val="24"/>
                <w:szCs w:val="24"/>
                <w:lang w:val="en-US" w:eastAsia="zh-CN"/>
              </w:rPr>
            </w:pPr>
          </w:p>
        </w:tc>
        <w:tc>
          <w:tcPr>
            <w:tcW w:w="1690" w:type="dxa"/>
            <w:noWrap w:val="0"/>
            <w:vAlign w:val="center"/>
          </w:tcPr>
          <w:p w14:paraId="2122A91E">
            <w:pPr>
              <w:pStyle w:val="13"/>
              <w:bidi w:val="0"/>
              <w:spacing w:line="360" w:lineRule="auto"/>
              <w:jc w:val="center"/>
              <w:rPr>
                <w:rFonts w:hint="eastAsia"/>
                <w:sz w:val="24"/>
                <w:szCs w:val="24"/>
                <w:lang w:eastAsia="zh-CN"/>
              </w:rPr>
            </w:pPr>
            <w:r>
              <w:rPr>
                <w:rFonts w:hint="eastAsia"/>
                <w:sz w:val="24"/>
                <w:szCs w:val="24"/>
                <w:lang w:val="en-US" w:eastAsia="zh-CN"/>
              </w:rPr>
              <w:t>安</w:t>
            </w:r>
            <w:r>
              <w:rPr>
                <w:rFonts w:hint="eastAsia"/>
                <w:sz w:val="24"/>
                <w:szCs w:val="24"/>
                <w:lang w:eastAsia="zh-CN"/>
              </w:rPr>
              <w:t>装调试</w:t>
            </w:r>
          </w:p>
          <w:p w14:paraId="0137A86A">
            <w:pPr>
              <w:pStyle w:val="13"/>
              <w:bidi w:val="0"/>
              <w:spacing w:line="360" w:lineRule="auto"/>
              <w:jc w:val="center"/>
              <w:rPr>
                <w:rFonts w:hint="eastAsia"/>
                <w:sz w:val="24"/>
                <w:szCs w:val="24"/>
                <w:lang w:eastAsia="zh-CN"/>
              </w:rPr>
            </w:pPr>
            <w:r>
              <w:rPr>
                <w:rFonts w:hint="eastAsia"/>
                <w:sz w:val="24"/>
                <w:szCs w:val="24"/>
                <w:lang w:eastAsia="zh-CN"/>
              </w:rPr>
              <w:t>方案</w:t>
            </w:r>
          </w:p>
          <w:p w14:paraId="6C5C4246">
            <w:pPr>
              <w:pStyle w:val="13"/>
              <w:bidi w:val="0"/>
              <w:spacing w:line="360" w:lineRule="auto"/>
              <w:jc w:val="center"/>
              <w:rPr>
                <w:rFonts w:hint="default"/>
                <w:sz w:val="24"/>
                <w:szCs w:val="24"/>
                <w:lang w:val="en-US" w:eastAsia="zh-CN"/>
              </w:rPr>
            </w:pPr>
            <w:r>
              <w:rPr>
                <w:rFonts w:hint="eastAsia"/>
                <w:sz w:val="24"/>
                <w:szCs w:val="24"/>
                <w:lang w:eastAsia="zh-CN"/>
              </w:rPr>
              <w:t>（</w:t>
            </w:r>
            <w:r>
              <w:rPr>
                <w:rFonts w:hint="eastAsia"/>
                <w:sz w:val="24"/>
                <w:szCs w:val="24"/>
                <w:lang w:val="en-US" w:eastAsia="zh-CN"/>
              </w:rPr>
              <w:t>5分）</w:t>
            </w:r>
          </w:p>
        </w:tc>
        <w:tc>
          <w:tcPr>
            <w:tcW w:w="5262" w:type="dxa"/>
            <w:noWrap w:val="0"/>
            <w:vAlign w:val="center"/>
          </w:tcPr>
          <w:p w14:paraId="41621F2D">
            <w:pPr>
              <w:pStyle w:val="13"/>
              <w:bidi w:val="0"/>
              <w:spacing w:line="360" w:lineRule="auto"/>
              <w:rPr>
                <w:rFonts w:hint="eastAsia"/>
                <w:sz w:val="24"/>
                <w:szCs w:val="24"/>
                <w:lang w:eastAsia="zh-CN"/>
              </w:rPr>
            </w:pPr>
            <w:r>
              <w:rPr>
                <w:rFonts w:hint="eastAsia"/>
                <w:sz w:val="24"/>
                <w:szCs w:val="24"/>
                <w:lang w:eastAsia="zh-CN"/>
              </w:rPr>
              <w:t>提供安装调试前期工作、时间安排、人员配备，以及安装调试具体实施措施。</w:t>
            </w:r>
          </w:p>
          <w:p w14:paraId="47A95C83">
            <w:pPr>
              <w:pStyle w:val="13"/>
              <w:bidi w:val="0"/>
              <w:spacing w:line="360" w:lineRule="auto"/>
              <w:rPr>
                <w:rFonts w:hint="eastAsia"/>
                <w:sz w:val="24"/>
                <w:szCs w:val="24"/>
                <w:lang w:eastAsia="zh-CN"/>
              </w:rPr>
            </w:pPr>
            <w:r>
              <w:rPr>
                <w:rFonts w:hint="eastAsia"/>
                <w:sz w:val="24"/>
                <w:szCs w:val="24"/>
                <w:lang w:val="en-US" w:eastAsia="zh-CN"/>
              </w:rPr>
              <w:t>1.</w:t>
            </w:r>
            <w:r>
              <w:rPr>
                <w:rFonts w:hint="eastAsia"/>
                <w:sz w:val="24"/>
                <w:szCs w:val="24"/>
                <w:lang w:eastAsia="zh-CN"/>
              </w:rPr>
              <w:t>内容详实完整，针对性强得</w:t>
            </w:r>
            <w:r>
              <w:rPr>
                <w:rFonts w:hint="eastAsia"/>
                <w:sz w:val="24"/>
                <w:szCs w:val="24"/>
                <w:lang w:val="en-US" w:eastAsia="zh-CN"/>
              </w:rPr>
              <w:t>5</w:t>
            </w:r>
            <w:r>
              <w:rPr>
                <w:rFonts w:hint="eastAsia"/>
                <w:sz w:val="24"/>
                <w:szCs w:val="24"/>
                <w:lang w:eastAsia="zh-CN"/>
              </w:rPr>
              <w:t>分；</w:t>
            </w:r>
          </w:p>
          <w:p w14:paraId="5C40F82A">
            <w:pPr>
              <w:pStyle w:val="13"/>
              <w:bidi w:val="0"/>
              <w:spacing w:line="360" w:lineRule="auto"/>
              <w:rPr>
                <w:rFonts w:hint="eastAsia"/>
                <w:sz w:val="24"/>
                <w:szCs w:val="24"/>
                <w:lang w:eastAsia="zh-CN"/>
              </w:rPr>
            </w:pPr>
            <w:r>
              <w:rPr>
                <w:rFonts w:hint="eastAsia"/>
                <w:sz w:val="24"/>
                <w:szCs w:val="24"/>
                <w:lang w:val="en-US" w:eastAsia="zh-CN"/>
              </w:rPr>
              <w:t>2.</w:t>
            </w:r>
            <w:r>
              <w:rPr>
                <w:rFonts w:hint="eastAsia"/>
                <w:sz w:val="24"/>
                <w:szCs w:val="24"/>
                <w:lang w:eastAsia="zh-CN"/>
              </w:rPr>
              <w:t>内容</w:t>
            </w:r>
            <w:r>
              <w:rPr>
                <w:rFonts w:hint="eastAsia"/>
                <w:sz w:val="24"/>
                <w:szCs w:val="24"/>
                <w:lang w:val="en-US" w:eastAsia="zh-CN"/>
              </w:rPr>
              <w:t>欠缺，人员配备</w:t>
            </w:r>
            <w:r>
              <w:rPr>
                <w:rFonts w:hint="eastAsia"/>
                <w:sz w:val="24"/>
                <w:szCs w:val="24"/>
                <w:lang w:eastAsia="zh-CN"/>
              </w:rPr>
              <w:t>基本完整，</w:t>
            </w:r>
            <w:r>
              <w:rPr>
                <w:rFonts w:hint="eastAsia"/>
                <w:sz w:val="24"/>
                <w:szCs w:val="24"/>
                <w:lang w:val="en-US" w:eastAsia="zh-CN"/>
              </w:rPr>
              <w:t>措施可行</w:t>
            </w:r>
            <w:r>
              <w:rPr>
                <w:rFonts w:hint="eastAsia"/>
                <w:sz w:val="24"/>
                <w:szCs w:val="24"/>
                <w:lang w:eastAsia="zh-CN"/>
              </w:rPr>
              <w:t>得</w:t>
            </w:r>
            <w:r>
              <w:rPr>
                <w:rFonts w:hint="eastAsia"/>
                <w:sz w:val="24"/>
                <w:szCs w:val="24"/>
                <w:lang w:val="en-US" w:eastAsia="zh-CN"/>
              </w:rPr>
              <w:t>4</w:t>
            </w:r>
            <w:r>
              <w:rPr>
                <w:rFonts w:hint="eastAsia"/>
                <w:sz w:val="24"/>
                <w:szCs w:val="24"/>
                <w:lang w:eastAsia="zh-CN"/>
              </w:rPr>
              <w:t>分；</w:t>
            </w:r>
          </w:p>
          <w:p w14:paraId="0C935A2F">
            <w:pPr>
              <w:pStyle w:val="13"/>
              <w:bidi w:val="0"/>
              <w:spacing w:line="360" w:lineRule="auto"/>
              <w:rPr>
                <w:rFonts w:hint="eastAsia"/>
                <w:sz w:val="24"/>
                <w:szCs w:val="24"/>
                <w:lang w:eastAsia="zh-CN"/>
              </w:rPr>
            </w:pPr>
            <w:r>
              <w:rPr>
                <w:rFonts w:hint="eastAsia"/>
                <w:sz w:val="24"/>
                <w:szCs w:val="24"/>
                <w:lang w:val="en-US" w:eastAsia="zh-CN"/>
              </w:rPr>
              <w:t>3.</w:t>
            </w:r>
            <w:r>
              <w:rPr>
                <w:rFonts w:hint="eastAsia"/>
                <w:sz w:val="24"/>
                <w:szCs w:val="24"/>
                <w:lang w:eastAsia="zh-CN"/>
              </w:rPr>
              <w:t>内容</w:t>
            </w:r>
            <w:r>
              <w:rPr>
                <w:rFonts w:hint="eastAsia"/>
                <w:sz w:val="24"/>
                <w:szCs w:val="24"/>
                <w:lang w:val="en-US" w:eastAsia="zh-CN"/>
              </w:rPr>
              <w:t>欠缺</w:t>
            </w:r>
            <w:r>
              <w:rPr>
                <w:rFonts w:hint="eastAsia"/>
                <w:sz w:val="24"/>
                <w:szCs w:val="24"/>
                <w:lang w:eastAsia="zh-CN"/>
              </w:rPr>
              <w:t>，</w:t>
            </w:r>
            <w:r>
              <w:rPr>
                <w:rFonts w:hint="eastAsia"/>
                <w:sz w:val="24"/>
                <w:szCs w:val="24"/>
                <w:lang w:val="en-US" w:eastAsia="zh-CN"/>
              </w:rPr>
              <w:t>人员配备</w:t>
            </w:r>
            <w:r>
              <w:rPr>
                <w:rFonts w:hint="eastAsia"/>
                <w:sz w:val="24"/>
                <w:szCs w:val="24"/>
                <w:lang w:eastAsia="zh-CN"/>
              </w:rPr>
              <w:t>描述简略，</w:t>
            </w:r>
            <w:r>
              <w:rPr>
                <w:rFonts w:hint="eastAsia"/>
                <w:sz w:val="24"/>
                <w:szCs w:val="24"/>
                <w:lang w:val="en-US" w:eastAsia="zh-CN"/>
              </w:rPr>
              <w:t>有措施</w:t>
            </w:r>
            <w:r>
              <w:rPr>
                <w:rFonts w:hint="eastAsia"/>
                <w:sz w:val="24"/>
                <w:szCs w:val="24"/>
                <w:lang w:eastAsia="zh-CN"/>
              </w:rPr>
              <w:t>得</w:t>
            </w:r>
            <w:r>
              <w:rPr>
                <w:rFonts w:hint="eastAsia"/>
                <w:sz w:val="24"/>
                <w:szCs w:val="24"/>
                <w:lang w:val="en-US" w:eastAsia="zh-CN"/>
              </w:rPr>
              <w:t>3</w:t>
            </w:r>
            <w:r>
              <w:rPr>
                <w:rFonts w:hint="eastAsia"/>
                <w:sz w:val="24"/>
                <w:szCs w:val="24"/>
                <w:lang w:eastAsia="zh-CN"/>
              </w:rPr>
              <w:t>分；</w:t>
            </w:r>
          </w:p>
          <w:p w14:paraId="5A7F6A2F">
            <w:pPr>
              <w:pStyle w:val="13"/>
              <w:bidi w:val="0"/>
              <w:spacing w:line="360" w:lineRule="auto"/>
              <w:rPr>
                <w:rFonts w:hint="default"/>
                <w:sz w:val="24"/>
                <w:szCs w:val="24"/>
                <w:lang w:val="en-US" w:eastAsia="zh-CN"/>
              </w:rPr>
            </w:pPr>
            <w:r>
              <w:rPr>
                <w:rFonts w:hint="eastAsia"/>
                <w:sz w:val="24"/>
                <w:szCs w:val="24"/>
                <w:lang w:val="en-US" w:eastAsia="zh-CN"/>
              </w:rPr>
              <w:t>4.</w:t>
            </w:r>
            <w:r>
              <w:rPr>
                <w:rFonts w:hint="eastAsia"/>
                <w:sz w:val="24"/>
                <w:szCs w:val="24"/>
                <w:lang w:eastAsia="zh-CN"/>
              </w:rPr>
              <w:t>内容</w:t>
            </w:r>
            <w:r>
              <w:rPr>
                <w:rFonts w:hint="eastAsia"/>
                <w:sz w:val="24"/>
                <w:szCs w:val="24"/>
                <w:lang w:val="en-US" w:eastAsia="zh-CN"/>
              </w:rPr>
              <w:t>欠缺，人员配备一般，无措施</w:t>
            </w:r>
            <w:r>
              <w:rPr>
                <w:rFonts w:hint="eastAsia"/>
                <w:sz w:val="24"/>
                <w:szCs w:val="24"/>
                <w:lang w:eastAsia="zh-CN"/>
              </w:rPr>
              <w:t>得</w:t>
            </w:r>
            <w:r>
              <w:rPr>
                <w:rFonts w:hint="eastAsia"/>
                <w:sz w:val="24"/>
                <w:szCs w:val="24"/>
                <w:lang w:val="en-US" w:eastAsia="zh-CN"/>
              </w:rPr>
              <w:t>2</w:t>
            </w:r>
            <w:r>
              <w:rPr>
                <w:rFonts w:hint="eastAsia"/>
                <w:sz w:val="24"/>
                <w:szCs w:val="24"/>
                <w:lang w:eastAsia="zh-CN"/>
              </w:rPr>
              <w:t>分；</w:t>
            </w:r>
          </w:p>
          <w:p w14:paraId="14DD0496">
            <w:pPr>
              <w:pStyle w:val="13"/>
              <w:bidi w:val="0"/>
              <w:spacing w:line="360" w:lineRule="auto"/>
              <w:rPr>
                <w:rFonts w:hint="eastAsia"/>
                <w:sz w:val="24"/>
                <w:szCs w:val="24"/>
                <w:lang w:eastAsia="zh-CN"/>
              </w:rPr>
            </w:pPr>
            <w:r>
              <w:rPr>
                <w:rFonts w:hint="eastAsia"/>
                <w:sz w:val="24"/>
                <w:szCs w:val="24"/>
                <w:lang w:val="en-US" w:eastAsia="zh-CN"/>
              </w:rPr>
              <w:t>5.</w:t>
            </w:r>
            <w:r>
              <w:rPr>
                <w:rFonts w:hint="eastAsia"/>
                <w:sz w:val="24"/>
                <w:szCs w:val="24"/>
                <w:lang w:eastAsia="zh-CN"/>
              </w:rPr>
              <w:t>内容</w:t>
            </w:r>
            <w:r>
              <w:rPr>
                <w:rFonts w:hint="eastAsia"/>
                <w:sz w:val="24"/>
                <w:szCs w:val="24"/>
                <w:lang w:val="en-US" w:eastAsia="zh-CN"/>
              </w:rPr>
              <w:t>欠缺，人员配备欠缺，无措施</w:t>
            </w:r>
            <w:r>
              <w:rPr>
                <w:rFonts w:hint="eastAsia"/>
                <w:sz w:val="24"/>
                <w:szCs w:val="24"/>
                <w:lang w:eastAsia="zh-CN"/>
              </w:rPr>
              <w:t>得</w:t>
            </w:r>
            <w:r>
              <w:rPr>
                <w:rFonts w:hint="eastAsia"/>
                <w:sz w:val="24"/>
                <w:szCs w:val="24"/>
                <w:lang w:val="en-US" w:eastAsia="zh-CN"/>
              </w:rPr>
              <w:t>1</w:t>
            </w:r>
            <w:r>
              <w:rPr>
                <w:rFonts w:hint="eastAsia"/>
                <w:sz w:val="24"/>
                <w:szCs w:val="24"/>
                <w:lang w:eastAsia="zh-CN"/>
              </w:rPr>
              <w:t>分；</w:t>
            </w:r>
          </w:p>
          <w:p w14:paraId="54FCB8DF">
            <w:pPr>
              <w:pStyle w:val="13"/>
              <w:bidi w:val="0"/>
              <w:spacing w:line="360" w:lineRule="auto"/>
              <w:rPr>
                <w:rFonts w:hint="eastAsia"/>
                <w:sz w:val="24"/>
                <w:szCs w:val="24"/>
                <w:lang w:eastAsia="zh-CN"/>
              </w:rPr>
            </w:pPr>
            <w:r>
              <w:rPr>
                <w:rFonts w:hint="eastAsia"/>
                <w:sz w:val="24"/>
                <w:szCs w:val="24"/>
                <w:lang w:val="en-US" w:eastAsia="zh-CN"/>
              </w:rPr>
              <w:t>6.未提供不得分。</w:t>
            </w:r>
          </w:p>
        </w:tc>
      </w:tr>
      <w:tr w14:paraId="40C7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7" w:type="dxa"/>
            <w:vMerge w:val="continue"/>
            <w:noWrap w:val="0"/>
            <w:vAlign w:val="center"/>
          </w:tcPr>
          <w:p w14:paraId="0361434E">
            <w:pPr>
              <w:pStyle w:val="13"/>
              <w:bidi w:val="0"/>
              <w:spacing w:line="360" w:lineRule="auto"/>
              <w:rPr>
                <w:rFonts w:hint="eastAsia"/>
                <w:sz w:val="24"/>
                <w:szCs w:val="24"/>
              </w:rPr>
            </w:pPr>
          </w:p>
        </w:tc>
        <w:tc>
          <w:tcPr>
            <w:tcW w:w="1673" w:type="dxa"/>
            <w:vMerge w:val="continue"/>
            <w:noWrap w:val="0"/>
            <w:vAlign w:val="center"/>
          </w:tcPr>
          <w:p w14:paraId="497E42F6">
            <w:pPr>
              <w:pStyle w:val="13"/>
              <w:bidi w:val="0"/>
              <w:spacing w:line="360" w:lineRule="auto"/>
              <w:rPr>
                <w:rFonts w:hint="eastAsia"/>
                <w:sz w:val="24"/>
                <w:szCs w:val="24"/>
              </w:rPr>
            </w:pPr>
          </w:p>
        </w:tc>
        <w:tc>
          <w:tcPr>
            <w:tcW w:w="1690" w:type="dxa"/>
            <w:noWrap w:val="0"/>
            <w:vAlign w:val="center"/>
          </w:tcPr>
          <w:p w14:paraId="2D68F1A7">
            <w:pPr>
              <w:pStyle w:val="13"/>
              <w:bidi w:val="0"/>
              <w:spacing w:line="360" w:lineRule="auto"/>
              <w:jc w:val="center"/>
              <w:rPr>
                <w:rFonts w:hint="eastAsia"/>
                <w:sz w:val="24"/>
                <w:szCs w:val="24"/>
                <w:lang w:val="en-US" w:eastAsia="zh-CN"/>
              </w:rPr>
            </w:pPr>
            <w:r>
              <w:rPr>
                <w:rFonts w:hint="eastAsia"/>
                <w:sz w:val="24"/>
                <w:szCs w:val="24"/>
                <w:lang w:val="en-US" w:eastAsia="zh-CN"/>
              </w:rPr>
              <w:t>人员培训</w:t>
            </w:r>
          </w:p>
          <w:p w14:paraId="268BE791">
            <w:pPr>
              <w:pStyle w:val="13"/>
              <w:bidi w:val="0"/>
              <w:spacing w:line="360" w:lineRule="auto"/>
              <w:jc w:val="center"/>
              <w:rPr>
                <w:rFonts w:hint="eastAsia"/>
                <w:sz w:val="24"/>
                <w:szCs w:val="24"/>
                <w:lang w:val="en-US" w:eastAsia="zh-CN"/>
              </w:rPr>
            </w:pPr>
            <w:r>
              <w:rPr>
                <w:rFonts w:hint="eastAsia"/>
                <w:sz w:val="24"/>
                <w:szCs w:val="24"/>
                <w:lang w:val="en-US" w:eastAsia="zh-CN"/>
              </w:rPr>
              <w:t>方案</w:t>
            </w:r>
          </w:p>
          <w:p w14:paraId="6B7E86EE">
            <w:pPr>
              <w:pStyle w:val="13"/>
              <w:bidi w:val="0"/>
              <w:spacing w:line="360" w:lineRule="auto"/>
              <w:jc w:val="center"/>
              <w:rPr>
                <w:rFonts w:hint="eastAsia"/>
                <w:sz w:val="24"/>
                <w:szCs w:val="24"/>
                <w:lang w:val="en-US" w:eastAsia="zh-CN"/>
              </w:rPr>
            </w:pPr>
            <w:r>
              <w:rPr>
                <w:rFonts w:hint="eastAsia"/>
                <w:sz w:val="24"/>
                <w:szCs w:val="24"/>
                <w:lang w:val="en-US" w:eastAsia="zh-CN"/>
              </w:rPr>
              <w:t>（5分）</w:t>
            </w:r>
          </w:p>
        </w:tc>
        <w:tc>
          <w:tcPr>
            <w:tcW w:w="5262" w:type="dxa"/>
            <w:noWrap w:val="0"/>
            <w:vAlign w:val="center"/>
          </w:tcPr>
          <w:p w14:paraId="224B5658">
            <w:pPr>
              <w:pStyle w:val="13"/>
              <w:bidi w:val="0"/>
              <w:spacing w:line="360" w:lineRule="auto"/>
              <w:rPr>
                <w:rFonts w:hint="eastAsia"/>
                <w:sz w:val="24"/>
                <w:szCs w:val="24"/>
              </w:rPr>
            </w:pPr>
            <w:r>
              <w:rPr>
                <w:rFonts w:hint="eastAsia"/>
                <w:sz w:val="24"/>
                <w:szCs w:val="24"/>
                <w:lang w:val="en-US" w:eastAsia="zh-CN"/>
              </w:rPr>
              <w:t>1.培训方案结构完整，包含培训目标、培训对象、培训内容、培训方式、培训时间安排、培训师资、考核方式等基本要素；内容清晰具体，符合实际需求，具备较强的可操作性。</w:t>
            </w:r>
            <w:r>
              <w:rPr>
                <w:rFonts w:hint="eastAsia"/>
                <w:sz w:val="24"/>
                <w:szCs w:val="24"/>
              </w:rPr>
              <w:t>得</w:t>
            </w:r>
            <w:r>
              <w:rPr>
                <w:rFonts w:hint="eastAsia"/>
                <w:sz w:val="24"/>
                <w:szCs w:val="24"/>
                <w:lang w:val="en-US" w:eastAsia="zh-CN"/>
              </w:rPr>
              <w:t>5</w:t>
            </w:r>
            <w:r>
              <w:rPr>
                <w:rFonts w:hint="eastAsia"/>
                <w:sz w:val="24"/>
                <w:szCs w:val="24"/>
              </w:rPr>
              <w:t>分；</w:t>
            </w:r>
          </w:p>
          <w:p w14:paraId="3C8E710B">
            <w:pPr>
              <w:pStyle w:val="13"/>
              <w:bidi w:val="0"/>
              <w:spacing w:line="360" w:lineRule="auto"/>
              <w:rPr>
                <w:rFonts w:hint="eastAsia"/>
                <w:sz w:val="24"/>
                <w:szCs w:val="24"/>
              </w:rPr>
            </w:pPr>
            <w:r>
              <w:rPr>
                <w:rFonts w:hint="eastAsia"/>
                <w:sz w:val="24"/>
                <w:szCs w:val="24"/>
                <w:lang w:val="en-US" w:eastAsia="zh-CN"/>
              </w:rPr>
              <w:t>2.培训方案具备大部分基本要素，内容较完整，目标明确，培训安排合理；个别细节可进一步优化，整体具备可执行性。</w:t>
            </w:r>
            <w:r>
              <w:rPr>
                <w:rFonts w:hint="eastAsia"/>
                <w:sz w:val="24"/>
                <w:szCs w:val="24"/>
              </w:rPr>
              <w:t>得</w:t>
            </w:r>
            <w:r>
              <w:rPr>
                <w:rFonts w:hint="eastAsia"/>
                <w:sz w:val="24"/>
                <w:szCs w:val="24"/>
                <w:lang w:val="en-US" w:eastAsia="zh-CN"/>
              </w:rPr>
              <w:t>4</w:t>
            </w:r>
            <w:r>
              <w:rPr>
                <w:rFonts w:hint="eastAsia"/>
                <w:sz w:val="24"/>
                <w:szCs w:val="24"/>
              </w:rPr>
              <w:t>分；</w:t>
            </w:r>
          </w:p>
          <w:p w14:paraId="103EEF56">
            <w:pPr>
              <w:pStyle w:val="13"/>
              <w:bidi w:val="0"/>
              <w:spacing w:line="360" w:lineRule="auto"/>
              <w:rPr>
                <w:rFonts w:hint="eastAsia"/>
                <w:sz w:val="24"/>
                <w:szCs w:val="24"/>
              </w:rPr>
            </w:pPr>
            <w:r>
              <w:rPr>
                <w:rFonts w:hint="eastAsia"/>
                <w:sz w:val="24"/>
                <w:szCs w:val="24"/>
                <w:lang w:val="en-US" w:eastAsia="zh-CN"/>
              </w:rPr>
              <w:t>3.培训方案具备基本框架，可基本实施，但执行效果存在不确定性。</w:t>
            </w:r>
            <w:r>
              <w:rPr>
                <w:rFonts w:hint="eastAsia"/>
                <w:sz w:val="24"/>
                <w:szCs w:val="24"/>
              </w:rPr>
              <w:t>得</w:t>
            </w:r>
            <w:r>
              <w:rPr>
                <w:rFonts w:hint="eastAsia"/>
                <w:sz w:val="24"/>
                <w:szCs w:val="24"/>
                <w:lang w:val="en-US" w:eastAsia="zh-CN"/>
              </w:rPr>
              <w:t>3</w:t>
            </w:r>
            <w:r>
              <w:rPr>
                <w:rFonts w:hint="eastAsia"/>
                <w:sz w:val="24"/>
                <w:szCs w:val="24"/>
              </w:rPr>
              <w:t>分；</w:t>
            </w:r>
          </w:p>
          <w:p w14:paraId="41120A4B">
            <w:pPr>
              <w:pStyle w:val="13"/>
              <w:bidi w:val="0"/>
              <w:spacing w:line="360" w:lineRule="auto"/>
              <w:rPr>
                <w:rFonts w:hint="eastAsia"/>
                <w:sz w:val="24"/>
                <w:szCs w:val="24"/>
              </w:rPr>
            </w:pPr>
            <w:r>
              <w:rPr>
                <w:rFonts w:hint="eastAsia"/>
                <w:sz w:val="24"/>
                <w:szCs w:val="24"/>
                <w:lang w:val="en-US" w:eastAsia="zh-CN"/>
              </w:rPr>
              <w:t>4.培训方案要素缺失较多，内容简略，逻辑不清，实施可行性较低，需大幅修改。</w:t>
            </w:r>
            <w:r>
              <w:rPr>
                <w:rFonts w:hint="eastAsia"/>
                <w:sz w:val="24"/>
                <w:szCs w:val="24"/>
              </w:rPr>
              <w:t>得</w:t>
            </w:r>
            <w:r>
              <w:rPr>
                <w:rFonts w:hint="eastAsia"/>
                <w:sz w:val="24"/>
                <w:szCs w:val="24"/>
                <w:lang w:val="en-US" w:eastAsia="zh-CN"/>
              </w:rPr>
              <w:t>2</w:t>
            </w:r>
            <w:r>
              <w:rPr>
                <w:rFonts w:hint="eastAsia"/>
                <w:sz w:val="24"/>
                <w:szCs w:val="24"/>
              </w:rPr>
              <w:t>分</w:t>
            </w:r>
          </w:p>
          <w:p w14:paraId="6AC0AD04">
            <w:pPr>
              <w:pStyle w:val="13"/>
              <w:bidi w:val="0"/>
              <w:spacing w:line="360" w:lineRule="auto"/>
              <w:rPr>
                <w:rFonts w:hint="eastAsia"/>
                <w:sz w:val="24"/>
                <w:szCs w:val="24"/>
                <w:lang w:val="en-US" w:eastAsia="zh-CN"/>
              </w:rPr>
            </w:pPr>
            <w:r>
              <w:rPr>
                <w:rFonts w:hint="eastAsia"/>
                <w:sz w:val="24"/>
                <w:szCs w:val="24"/>
                <w:lang w:val="en-US" w:eastAsia="zh-CN"/>
              </w:rPr>
              <w:t>5.方案严重缺失关键要素，内容空洞或与培训主题无关，无明确计划，不具备实施可能性。得1分</w:t>
            </w:r>
          </w:p>
          <w:p w14:paraId="6DCDA08A">
            <w:pPr>
              <w:pStyle w:val="13"/>
              <w:bidi w:val="0"/>
              <w:spacing w:line="360" w:lineRule="auto"/>
              <w:rPr>
                <w:rFonts w:hint="eastAsia"/>
                <w:sz w:val="24"/>
                <w:szCs w:val="24"/>
                <w:lang w:val="en-US" w:eastAsia="zh-CN"/>
              </w:rPr>
            </w:pPr>
            <w:r>
              <w:rPr>
                <w:rFonts w:hint="eastAsia"/>
                <w:sz w:val="24"/>
                <w:szCs w:val="24"/>
                <w:lang w:val="en-US" w:eastAsia="zh-CN"/>
              </w:rPr>
              <w:t>6.未提供不得分。</w:t>
            </w:r>
          </w:p>
        </w:tc>
      </w:tr>
      <w:tr w14:paraId="1E85E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997" w:type="dxa"/>
            <w:vMerge w:val="continue"/>
            <w:noWrap w:val="0"/>
            <w:vAlign w:val="center"/>
          </w:tcPr>
          <w:p w14:paraId="158D0580">
            <w:pPr>
              <w:pStyle w:val="13"/>
              <w:bidi w:val="0"/>
              <w:spacing w:line="360" w:lineRule="auto"/>
              <w:rPr>
                <w:rFonts w:hint="eastAsia"/>
                <w:sz w:val="24"/>
                <w:szCs w:val="24"/>
              </w:rPr>
            </w:pPr>
          </w:p>
        </w:tc>
        <w:tc>
          <w:tcPr>
            <w:tcW w:w="1673" w:type="dxa"/>
            <w:vMerge w:val="continue"/>
            <w:noWrap w:val="0"/>
            <w:vAlign w:val="center"/>
          </w:tcPr>
          <w:p w14:paraId="44335DDA">
            <w:pPr>
              <w:pStyle w:val="13"/>
              <w:bidi w:val="0"/>
              <w:spacing w:line="360" w:lineRule="auto"/>
              <w:rPr>
                <w:rFonts w:hint="eastAsia"/>
                <w:sz w:val="24"/>
                <w:szCs w:val="24"/>
              </w:rPr>
            </w:pPr>
          </w:p>
        </w:tc>
        <w:tc>
          <w:tcPr>
            <w:tcW w:w="1690" w:type="dxa"/>
            <w:noWrap w:val="0"/>
            <w:vAlign w:val="center"/>
          </w:tcPr>
          <w:p w14:paraId="0BC28D3A">
            <w:pPr>
              <w:pStyle w:val="13"/>
              <w:bidi w:val="0"/>
              <w:spacing w:line="360" w:lineRule="auto"/>
              <w:jc w:val="center"/>
              <w:rPr>
                <w:rFonts w:hint="default"/>
                <w:sz w:val="24"/>
                <w:szCs w:val="24"/>
                <w:lang w:val="en-US" w:eastAsia="zh-CN"/>
              </w:rPr>
            </w:pPr>
            <w:r>
              <w:rPr>
                <w:rFonts w:hint="eastAsia"/>
                <w:sz w:val="24"/>
                <w:szCs w:val="24"/>
                <w:lang w:eastAsia="zh-CN"/>
              </w:rPr>
              <w:t>产品质量保障措施及方案（</w:t>
            </w:r>
            <w:r>
              <w:rPr>
                <w:rFonts w:hint="eastAsia"/>
                <w:sz w:val="24"/>
                <w:szCs w:val="24"/>
                <w:lang w:val="en-US" w:eastAsia="zh-CN"/>
              </w:rPr>
              <w:t>5分）</w:t>
            </w:r>
          </w:p>
        </w:tc>
        <w:tc>
          <w:tcPr>
            <w:tcW w:w="5262" w:type="dxa"/>
            <w:noWrap w:val="0"/>
            <w:vAlign w:val="center"/>
          </w:tcPr>
          <w:p w14:paraId="26DF562F">
            <w:pPr>
              <w:pStyle w:val="13"/>
              <w:bidi w:val="0"/>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1.产品质量保障措施及方案合理、先进、可行性极强，体系完整、内容全面、针对性强，完全满足采购需求，得5分；</w:t>
            </w:r>
          </w:p>
          <w:p w14:paraId="5A53B3E3">
            <w:pPr>
              <w:pStyle w:val="13"/>
              <w:bidi w:val="0"/>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2.产品质量保障措施及方案合理、先进、可行，体系较完整，内容较全面，满足采购需求，无明显瑕疵，得4分；</w:t>
            </w:r>
          </w:p>
          <w:p w14:paraId="4E82893F">
            <w:pPr>
              <w:pStyle w:val="13"/>
              <w:bidi w:val="0"/>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3.产品质量保障措施及方案合理、先进，措施基本可行，存在少量瑕疵，能满足采购需求，得3分；</w:t>
            </w:r>
          </w:p>
          <w:p w14:paraId="65F9DEDE">
            <w:pPr>
              <w:pStyle w:val="13"/>
              <w:bidi w:val="0"/>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4.产品质量保障措施及方案基本合理可行，但不够全面、不够完善，勉强满足采购需求，得2分；</w:t>
            </w:r>
          </w:p>
          <w:p w14:paraId="38F4FA0B">
            <w:pPr>
              <w:pStyle w:val="13"/>
              <w:bidi w:val="0"/>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5.产品质量保障措施及方案简单、不全面、针对性不强，难以有效保障产品质量，得1分；</w:t>
            </w:r>
          </w:p>
          <w:p w14:paraId="0ABD9AB3">
            <w:pPr>
              <w:pStyle w:val="13"/>
              <w:bidi w:val="0"/>
              <w:spacing w:line="360" w:lineRule="auto"/>
              <w:rPr>
                <w:rFonts w:hint="eastAsia"/>
                <w:sz w:val="24"/>
                <w:szCs w:val="24"/>
                <w:lang w:eastAsia="zh-CN"/>
              </w:rPr>
            </w:pPr>
            <w:r>
              <w:rPr>
                <w:rFonts w:hint="eastAsia" w:ascii="宋体" w:hAnsi="宋体" w:eastAsia="宋体"/>
                <w:sz w:val="24"/>
                <w:szCs w:val="24"/>
                <w:lang w:val="en-US" w:eastAsia="zh-CN"/>
              </w:rPr>
              <w:t>6.</w:t>
            </w:r>
            <w:r>
              <w:rPr>
                <w:rFonts w:hint="eastAsia"/>
                <w:sz w:val="24"/>
                <w:szCs w:val="24"/>
                <w:lang w:val="en-US" w:eastAsia="zh-CN"/>
              </w:rPr>
              <w:t>未提供不得分</w:t>
            </w:r>
            <w:r>
              <w:rPr>
                <w:rFonts w:hint="eastAsia" w:ascii="宋体" w:hAnsi="宋体" w:eastAsia="宋体"/>
                <w:sz w:val="24"/>
                <w:szCs w:val="24"/>
                <w:lang w:val="en-US" w:eastAsia="zh-CN"/>
              </w:rPr>
              <w:t>；</w:t>
            </w:r>
          </w:p>
        </w:tc>
      </w:tr>
      <w:tr w14:paraId="58D17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9" w:hRule="atLeast"/>
          <w:jc w:val="center"/>
        </w:trPr>
        <w:tc>
          <w:tcPr>
            <w:tcW w:w="997" w:type="dxa"/>
            <w:vMerge w:val="continue"/>
            <w:noWrap w:val="0"/>
            <w:vAlign w:val="center"/>
          </w:tcPr>
          <w:p w14:paraId="51B68E97">
            <w:pPr>
              <w:pStyle w:val="13"/>
              <w:bidi w:val="0"/>
              <w:spacing w:line="360" w:lineRule="auto"/>
              <w:rPr>
                <w:rFonts w:hint="eastAsia"/>
                <w:sz w:val="24"/>
                <w:szCs w:val="24"/>
              </w:rPr>
            </w:pPr>
          </w:p>
        </w:tc>
        <w:tc>
          <w:tcPr>
            <w:tcW w:w="1673" w:type="dxa"/>
            <w:vMerge w:val="continue"/>
            <w:noWrap w:val="0"/>
            <w:vAlign w:val="center"/>
          </w:tcPr>
          <w:p w14:paraId="490D615D">
            <w:pPr>
              <w:pStyle w:val="13"/>
              <w:bidi w:val="0"/>
              <w:spacing w:line="360" w:lineRule="auto"/>
              <w:rPr>
                <w:rFonts w:hint="eastAsia"/>
                <w:sz w:val="24"/>
                <w:szCs w:val="24"/>
              </w:rPr>
            </w:pPr>
          </w:p>
        </w:tc>
        <w:tc>
          <w:tcPr>
            <w:tcW w:w="1690" w:type="dxa"/>
            <w:noWrap w:val="0"/>
            <w:vAlign w:val="center"/>
          </w:tcPr>
          <w:p w14:paraId="06643AC1">
            <w:pPr>
              <w:pStyle w:val="13"/>
              <w:bidi w:val="0"/>
              <w:spacing w:line="360" w:lineRule="auto"/>
              <w:jc w:val="center"/>
              <w:rPr>
                <w:rFonts w:hint="eastAsia"/>
                <w:sz w:val="24"/>
                <w:szCs w:val="24"/>
                <w:lang w:val="en-US" w:eastAsia="zh-CN"/>
              </w:rPr>
            </w:pPr>
            <w:r>
              <w:rPr>
                <w:rFonts w:hint="eastAsia"/>
                <w:sz w:val="24"/>
                <w:szCs w:val="24"/>
                <w:lang w:val="en-US" w:eastAsia="zh-CN"/>
              </w:rPr>
              <w:t>应急维修保障措施</w:t>
            </w:r>
          </w:p>
          <w:p w14:paraId="37DD5782">
            <w:pPr>
              <w:pStyle w:val="13"/>
              <w:bidi w:val="0"/>
              <w:spacing w:line="360" w:lineRule="auto"/>
              <w:jc w:val="center"/>
              <w:rPr>
                <w:rFonts w:hint="default"/>
                <w:sz w:val="24"/>
                <w:szCs w:val="24"/>
                <w:lang w:val="en-US" w:eastAsia="zh-CN"/>
              </w:rPr>
            </w:pPr>
            <w:r>
              <w:rPr>
                <w:rFonts w:hint="eastAsia"/>
                <w:sz w:val="24"/>
                <w:szCs w:val="24"/>
                <w:lang w:val="en-US" w:eastAsia="zh-CN"/>
              </w:rPr>
              <w:t>（5分）</w:t>
            </w:r>
          </w:p>
        </w:tc>
        <w:tc>
          <w:tcPr>
            <w:tcW w:w="5262" w:type="dxa"/>
            <w:noWrap w:val="0"/>
            <w:vAlign w:val="center"/>
          </w:tcPr>
          <w:p w14:paraId="58AD1DCA">
            <w:pPr>
              <w:pStyle w:val="13"/>
              <w:bidi w:val="0"/>
              <w:spacing w:line="360" w:lineRule="auto"/>
              <w:rPr>
                <w:rFonts w:hint="eastAsia"/>
                <w:sz w:val="24"/>
                <w:szCs w:val="24"/>
                <w:lang w:val="en-US" w:eastAsia="zh-CN"/>
              </w:rPr>
            </w:pPr>
            <w:r>
              <w:rPr>
                <w:rFonts w:hint="eastAsia"/>
                <w:sz w:val="24"/>
                <w:szCs w:val="24"/>
                <w:lang w:val="en-US" w:eastAsia="zh-CN"/>
              </w:rPr>
              <w:t>1.应急维修保障体系完善，有详细的应急预案和分级响应机制；预案覆盖全面，针对性强，可操作性高，能有效控制故障影响，恢复时间短。得5分；</w:t>
            </w:r>
          </w:p>
          <w:p w14:paraId="1634DF28">
            <w:pPr>
              <w:pStyle w:val="13"/>
              <w:bidi w:val="0"/>
              <w:spacing w:line="360" w:lineRule="auto"/>
              <w:rPr>
                <w:rFonts w:hint="eastAsia"/>
                <w:sz w:val="24"/>
                <w:szCs w:val="24"/>
                <w:lang w:val="en-US" w:eastAsia="zh-CN"/>
              </w:rPr>
            </w:pPr>
            <w:r>
              <w:rPr>
                <w:rFonts w:hint="eastAsia"/>
                <w:sz w:val="24"/>
                <w:szCs w:val="24"/>
                <w:lang w:val="en-US" w:eastAsia="zh-CN"/>
              </w:rPr>
              <w:t>2.有较完整的应急维修预案，包含主要故障类型的应对措施和响应流程。得4分；</w:t>
            </w:r>
          </w:p>
          <w:p w14:paraId="6BBFDF64">
            <w:pPr>
              <w:pStyle w:val="13"/>
              <w:bidi w:val="0"/>
              <w:spacing w:line="360" w:lineRule="auto"/>
              <w:rPr>
                <w:rFonts w:hint="eastAsia"/>
                <w:sz w:val="24"/>
                <w:szCs w:val="24"/>
                <w:lang w:val="en-US" w:eastAsia="zh-CN"/>
              </w:rPr>
            </w:pPr>
            <w:r>
              <w:rPr>
                <w:rFonts w:hint="eastAsia"/>
                <w:sz w:val="24"/>
                <w:szCs w:val="24"/>
                <w:lang w:val="en-US" w:eastAsia="zh-CN"/>
              </w:rPr>
              <w:t>3.有基本的应急维修措施，能应对常见故障，但预案内容较简单，缺乏分类分级管理，改进机制不健全。得3分；</w:t>
            </w:r>
          </w:p>
          <w:p w14:paraId="1D677ECC">
            <w:pPr>
              <w:pStyle w:val="13"/>
              <w:bidi w:val="0"/>
              <w:spacing w:line="360" w:lineRule="auto"/>
              <w:rPr>
                <w:rFonts w:hint="eastAsia"/>
                <w:sz w:val="24"/>
                <w:szCs w:val="24"/>
                <w:lang w:val="en-US" w:eastAsia="zh-CN"/>
              </w:rPr>
            </w:pPr>
            <w:r>
              <w:rPr>
                <w:rFonts w:hint="eastAsia"/>
                <w:sz w:val="24"/>
                <w:szCs w:val="24"/>
                <w:lang w:val="en-US" w:eastAsia="zh-CN"/>
              </w:rPr>
              <w:t>4.应急维修保障措施不完整，仅停留在口头或原则性描述，实际应急能力薄弱。得2分；</w:t>
            </w:r>
          </w:p>
          <w:p w14:paraId="4A2B1DB6">
            <w:pPr>
              <w:pStyle w:val="13"/>
              <w:bidi w:val="0"/>
              <w:spacing w:line="360" w:lineRule="auto"/>
              <w:rPr>
                <w:rFonts w:hint="eastAsia"/>
                <w:sz w:val="24"/>
                <w:szCs w:val="24"/>
                <w:lang w:val="en-US" w:eastAsia="zh-CN"/>
              </w:rPr>
            </w:pPr>
            <w:r>
              <w:rPr>
                <w:rFonts w:hint="eastAsia"/>
                <w:sz w:val="24"/>
                <w:szCs w:val="24"/>
                <w:lang w:val="en-US" w:eastAsia="zh-CN"/>
              </w:rPr>
              <w:t>5.无应急维修保障措施，或内容空洞、与实际脱节；无任何资源准备、无人员安排、无响应机制，得1分；</w:t>
            </w:r>
          </w:p>
          <w:p w14:paraId="4283BF75">
            <w:pPr>
              <w:pStyle w:val="13"/>
              <w:bidi w:val="0"/>
              <w:spacing w:line="360" w:lineRule="auto"/>
              <w:rPr>
                <w:rFonts w:hint="default"/>
                <w:sz w:val="24"/>
                <w:szCs w:val="24"/>
                <w:lang w:val="en-US" w:eastAsia="zh-CN"/>
              </w:rPr>
            </w:pPr>
            <w:r>
              <w:rPr>
                <w:rFonts w:hint="eastAsia"/>
                <w:sz w:val="24"/>
                <w:szCs w:val="24"/>
                <w:lang w:val="en-US" w:eastAsia="zh-CN"/>
              </w:rPr>
              <w:t>6.未提供不得分。</w:t>
            </w:r>
          </w:p>
        </w:tc>
      </w:tr>
    </w:tbl>
    <w:p w14:paraId="4110195B">
      <w:pPr>
        <w:bidi w:val="0"/>
        <w:rPr>
          <w:rFonts w:hint="eastAsia"/>
        </w:rPr>
      </w:pPr>
      <w:bookmarkStart w:id="243" w:name="_Toc214"/>
    </w:p>
    <w:p w14:paraId="238064D5">
      <w:pPr>
        <w:bidi w:val="0"/>
        <w:ind w:left="0" w:leftChars="0" w:firstLine="0" w:firstLineChars="0"/>
        <w:outlineLvl w:val="1"/>
        <w:rPr>
          <w:rFonts w:hint="eastAsia"/>
          <w:b/>
          <w:bCs/>
          <w:sz w:val="24"/>
          <w:szCs w:val="24"/>
        </w:rPr>
      </w:pPr>
      <w:bookmarkStart w:id="244" w:name="_Toc1852"/>
      <w:bookmarkStart w:id="245" w:name="_Toc25625"/>
      <w:r>
        <w:rPr>
          <w:rFonts w:hint="eastAsia"/>
          <w:b/>
          <w:bCs/>
          <w:sz w:val="24"/>
          <w:szCs w:val="24"/>
        </w:rPr>
        <w:t>三</w:t>
      </w:r>
      <w:r>
        <w:rPr>
          <w:rFonts w:hint="eastAsia"/>
          <w:b/>
          <w:bCs/>
          <w:sz w:val="24"/>
          <w:szCs w:val="24"/>
          <w:lang w:eastAsia="zh-CN"/>
        </w:rPr>
        <w:t>、响应文件</w:t>
      </w:r>
      <w:r>
        <w:rPr>
          <w:rFonts w:hint="eastAsia"/>
          <w:b/>
          <w:bCs/>
          <w:sz w:val="24"/>
          <w:szCs w:val="24"/>
        </w:rPr>
        <w:t>的澄清</w:t>
      </w:r>
      <w:bookmarkEnd w:id="243"/>
      <w:bookmarkEnd w:id="244"/>
      <w:bookmarkEnd w:id="245"/>
    </w:p>
    <w:p w14:paraId="14F23CAD">
      <w:pPr>
        <w:autoSpaceDE w:val="0"/>
        <w:autoSpaceDN w:val="0"/>
        <w:adjustRightInd w:val="0"/>
        <w:spacing w:line="360" w:lineRule="auto"/>
        <w:ind w:right="-20" w:firstLine="480" w:firstLineChars="200"/>
        <w:jc w:val="left"/>
        <w:rPr>
          <w:rFonts w:hint="eastAsia" w:ascii="宋体" w:hAnsi="宋体" w:cs="宋体"/>
          <w:kern w:val="0"/>
          <w:sz w:val="24"/>
          <w:highlight w:val="none"/>
        </w:rPr>
      </w:pPr>
      <w:r>
        <w:rPr>
          <w:rFonts w:hint="eastAsia" w:ascii="宋体" w:hAnsi="宋体" w:cs="宋体"/>
          <w:kern w:val="0"/>
          <w:sz w:val="24"/>
          <w:highlight w:val="none"/>
        </w:rPr>
        <w:t>3.1</w:t>
      </w:r>
      <w:r>
        <w:rPr>
          <w:rFonts w:hint="eastAsia" w:ascii="宋体" w:hAnsi="宋体" w:cs="宋体"/>
          <w:spacing w:val="51"/>
          <w:kern w:val="0"/>
          <w:sz w:val="24"/>
          <w:highlight w:val="none"/>
        </w:rPr>
        <w:t xml:space="preserve"> </w:t>
      </w:r>
      <w:r>
        <w:rPr>
          <w:rFonts w:hint="eastAsia" w:ascii="宋体" w:hAnsi="宋体" w:cs="宋体"/>
          <w:kern w:val="0"/>
          <w:sz w:val="24"/>
          <w:highlight w:val="none"/>
        </w:rPr>
        <w:t>在</w:t>
      </w:r>
      <w:r>
        <w:rPr>
          <w:rFonts w:hint="eastAsia" w:ascii="宋体" w:hAnsi="宋体" w:cs="宋体"/>
          <w:spacing w:val="-2"/>
          <w:kern w:val="0"/>
          <w:sz w:val="24"/>
          <w:highlight w:val="none"/>
        </w:rPr>
        <w:t>评</w:t>
      </w:r>
      <w:r>
        <w:rPr>
          <w:rFonts w:hint="eastAsia" w:ascii="宋体" w:hAnsi="宋体" w:cs="宋体"/>
          <w:kern w:val="0"/>
          <w:sz w:val="24"/>
          <w:highlight w:val="none"/>
          <w:lang w:val="en-US" w:eastAsia="zh-CN"/>
        </w:rPr>
        <w:t>审</w:t>
      </w:r>
      <w:r>
        <w:rPr>
          <w:rFonts w:hint="eastAsia" w:ascii="宋体" w:hAnsi="宋体" w:cs="宋体"/>
          <w:spacing w:val="-2"/>
          <w:kern w:val="0"/>
          <w:sz w:val="24"/>
          <w:highlight w:val="none"/>
        </w:rPr>
        <w:t>过</w:t>
      </w:r>
      <w:r>
        <w:rPr>
          <w:rFonts w:hint="eastAsia" w:ascii="宋体" w:hAnsi="宋体" w:cs="宋体"/>
          <w:kern w:val="0"/>
          <w:sz w:val="24"/>
          <w:highlight w:val="none"/>
        </w:rPr>
        <w:t>程中</w:t>
      </w:r>
      <w:r>
        <w:rPr>
          <w:rFonts w:hint="eastAsia" w:ascii="宋体" w:hAnsi="宋体" w:cs="宋体"/>
          <w:spacing w:val="-41"/>
          <w:kern w:val="0"/>
          <w:sz w:val="24"/>
          <w:highlight w:val="none"/>
        </w:rPr>
        <w:t>，</w:t>
      </w:r>
      <w:r>
        <w:rPr>
          <w:rFonts w:hint="eastAsia" w:ascii="宋体" w:hAnsi="宋体" w:cs="宋体"/>
          <w:kern w:val="0"/>
          <w:sz w:val="24"/>
          <w:highlight w:val="none"/>
          <w:lang w:eastAsia="zh-CN"/>
        </w:rPr>
        <w:t>磋商小组</w:t>
      </w:r>
      <w:r>
        <w:rPr>
          <w:rFonts w:hint="eastAsia" w:ascii="宋体" w:hAnsi="宋体" w:cs="宋体"/>
          <w:kern w:val="0"/>
          <w:sz w:val="24"/>
          <w:highlight w:val="none"/>
        </w:rPr>
        <w:t>可</w:t>
      </w:r>
      <w:r>
        <w:rPr>
          <w:rFonts w:hint="eastAsia" w:ascii="宋体" w:hAnsi="宋体" w:cs="宋体"/>
          <w:spacing w:val="-2"/>
          <w:kern w:val="0"/>
          <w:sz w:val="24"/>
          <w:highlight w:val="none"/>
        </w:rPr>
        <w:t>以</w:t>
      </w:r>
      <w:r>
        <w:rPr>
          <w:rFonts w:hint="eastAsia" w:ascii="宋体" w:hAnsi="宋体" w:cs="宋体"/>
          <w:kern w:val="0"/>
          <w:sz w:val="24"/>
          <w:highlight w:val="none"/>
        </w:rPr>
        <w:t>要</w:t>
      </w:r>
      <w:r>
        <w:rPr>
          <w:rFonts w:hint="eastAsia" w:ascii="宋体" w:hAnsi="宋体" w:cs="宋体"/>
          <w:spacing w:val="-2"/>
          <w:kern w:val="0"/>
          <w:sz w:val="24"/>
          <w:highlight w:val="none"/>
        </w:rPr>
        <w:t>求</w:t>
      </w:r>
      <w:r>
        <w:rPr>
          <w:rFonts w:hint="eastAsia" w:ascii="宋体" w:hAnsi="宋体" w:cs="宋体"/>
          <w:kern w:val="0"/>
          <w:sz w:val="24"/>
          <w:highlight w:val="none"/>
          <w:lang w:eastAsia="zh-CN"/>
        </w:rPr>
        <w:t>供应商</w:t>
      </w:r>
      <w:r>
        <w:rPr>
          <w:rFonts w:hint="eastAsia" w:ascii="宋体" w:hAnsi="宋体" w:cs="宋体"/>
          <w:kern w:val="0"/>
          <w:sz w:val="24"/>
          <w:highlight w:val="none"/>
        </w:rPr>
        <w:t>对</w:t>
      </w:r>
      <w:r>
        <w:rPr>
          <w:rFonts w:hint="eastAsia" w:ascii="宋体" w:hAnsi="宋体" w:cs="宋体"/>
          <w:spacing w:val="-2"/>
          <w:kern w:val="0"/>
          <w:sz w:val="24"/>
          <w:highlight w:val="none"/>
          <w:lang w:eastAsia="zh-CN"/>
        </w:rPr>
        <w:t>响应文件</w:t>
      </w:r>
      <w:r>
        <w:rPr>
          <w:rFonts w:hint="eastAsia" w:ascii="宋体" w:hAnsi="宋体" w:cs="宋体"/>
          <w:spacing w:val="-2"/>
          <w:kern w:val="0"/>
          <w:sz w:val="24"/>
          <w:highlight w:val="none"/>
        </w:rPr>
        <w:t>中</w:t>
      </w:r>
      <w:r>
        <w:rPr>
          <w:rFonts w:hint="eastAsia" w:ascii="宋体" w:hAnsi="宋体" w:cs="宋体"/>
          <w:kern w:val="0"/>
          <w:sz w:val="24"/>
          <w:highlight w:val="none"/>
        </w:rPr>
        <w:t>含</w:t>
      </w:r>
      <w:r>
        <w:rPr>
          <w:rFonts w:hint="eastAsia" w:ascii="宋体" w:hAnsi="宋体" w:cs="宋体"/>
          <w:spacing w:val="-2"/>
          <w:kern w:val="0"/>
          <w:sz w:val="24"/>
          <w:highlight w:val="none"/>
        </w:rPr>
        <w:t>义</w:t>
      </w:r>
      <w:r>
        <w:rPr>
          <w:rFonts w:hint="eastAsia" w:ascii="宋体" w:hAnsi="宋体" w:cs="宋体"/>
          <w:kern w:val="0"/>
          <w:sz w:val="24"/>
          <w:highlight w:val="none"/>
        </w:rPr>
        <w:t>不明</w:t>
      </w:r>
      <w:r>
        <w:rPr>
          <w:rFonts w:hint="eastAsia" w:ascii="宋体" w:hAnsi="宋体" w:cs="宋体"/>
          <w:spacing w:val="-2"/>
          <w:kern w:val="0"/>
          <w:sz w:val="24"/>
          <w:highlight w:val="none"/>
        </w:rPr>
        <w:t>确</w:t>
      </w:r>
      <w:r>
        <w:rPr>
          <w:rFonts w:hint="eastAsia" w:ascii="宋体" w:hAnsi="宋体" w:cs="宋体"/>
          <w:spacing w:val="-38"/>
          <w:kern w:val="0"/>
          <w:sz w:val="24"/>
          <w:highlight w:val="none"/>
        </w:rPr>
        <w:t>、</w:t>
      </w:r>
      <w:r>
        <w:rPr>
          <w:rFonts w:hint="eastAsia" w:ascii="宋体" w:hAnsi="宋体" w:cs="宋体"/>
          <w:spacing w:val="-2"/>
          <w:kern w:val="0"/>
          <w:sz w:val="24"/>
          <w:highlight w:val="none"/>
        </w:rPr>
        <w:t>对</w:t>
      </w:r>
      <w:r>
        <w:rPr>
          <w:rFonts w:hint="eastAsia" w:ascii="宋体" w:hAnsi="宋体" w:cs="宋体"/>
          <w:kern w:val="0"/>
          <w:sz w:val="24"/>
          <w:highlight w:val="none"/>
        </w:rPr>
        <w:t>同类</w:t>
      </w:r>
      <w:r>
        <w:rPr>
          <w:rFonts w:hint="eastAsia" w:ascii="宋体" w:hAnsi="宋体" w:cs="宋体"/>
          <w:kern w:val="0"/>
          <w:position w:val="-1"/>
          <w:sz w:val="24"/>
          <w:highlight w:val="none"/>
        </w:rPr>
        <w:t>问题表述不一</w:t>
      </w:r>
      <w:r>
        <w:rPr>
          <w:rFonts w:hint="eastAsia" w:ascii="宋体" w:hAnsi="宋体" w:cs="宋体"/>
          <w:spacing w:val="-2"/>
          <w:kern w:val="0"/>
          <w:position w:val="-1"/>
          <w:sz w:val="24"/>
          <w:highlight w:val="none"/>
        </w:rPr>
        <w:t>致</w:t>
      </w:r>
      <w:r>
        <w:rPr>
          <w:rFonts w:hint="eastAsia" w:ascii="宋体" w:hAnsi="宋体" w:cs="宋体"/>
          <w:kern w:val="0"/>
          <w:position w:val="-1"/>
          <w:sz w:val="24"/>
          <w:highlight w:val="none"/>
        </w:rPr>
        <w:t>或者</w:t>
      </w:r>
      <w:r>
        <w:rPr>
          <w:rFonts w:hint="eastAsia" w:ascii="宋体" w:hAnsi="宋体" w:cs="宋体"/>
          <w:spacing w:val="-2"/>
          <w:kern w:val="0"/>
          <w:position w:val="-1"/>
          <w:sz w:val="24"/>
          <w:highlight w:val="none"/>
        </w:rPr>
        <w:t>有</w:t>
      </w:r>
      <w:r>
        <w:rPr>
          <w:rFonts w:hint="eastAsia" w:ascii="宋体" w:hAnsi="宋体" w:cs="宋体"/>
          <w:kern w:val="0"/>
          <w:position w:val="-1"/>
          <w:sz w:val="24"/>
          <w:highlight w:val="none"/>
        </w:rPr>
        <w:t>明显文字和计算</w:t>
      </w:r>
      <w:r>
        <w:rPr>
          <w:rFonts w:hint="eastAsia" w:ascii="宋体" w:hAnsi="宋体" w:cs="宋体"/>
          <w:spacing w:val="-2"/>
          <w:kern w:val="0"/>
          <w:position w:val="-1"/>
          <w:sz w:val="24"/>
          <w:highlight w:val="none"/>
        </w:rPr>
        <w:t>错</w:t>
      </w:r>
      <w:r>
        <w:rPr>
          <w:rFonts w:hint="eastAsia" w:ascii="宋体" w:hAnsi="宋体" w:cs="宋体"/>
          <w:kern w:val="0"/>
          <w:position w:val="-1"/>
          <w:sz w:val="24"/>
          <w:highlight w:val="none"/>
        </w:rPr>
        <w:t>误的</w:t>
      </w:r>
      <w:r>
        <w:rPr>
          <w:rFonts w:hint="eastAsia" w:ascii="宋体" w:hAnsi="宋体" w:cs="宋体"/>
          <w:spacing w:val="-2"/>
          <w:kern w:val="0"/>
          <w:position w:val="-1"/>
          <w:sz w:val="24"/>
          <w:highlight w:val="none"/>
        </w:rPr>
        <w:t>内</w:t>
      </w:r>
      <w:r>
        <w:rPr>
          <w:rFonts w:hint="eastAsia" w:ascii="宋体" w:hAnsi="宋体" w:cs="宋体"/>
          <w:kern w:val="0"/>
          <w:position w:val="-1"/>
          <w:sz w:val="24"/>
          <w:highlight w:val="none"/>
        </w:rPr>
        <w:t>容作必要的澄清</w:t>
      </w:r>
      <w:r>
        <w:rPr>
          <w:rFonts w:hint="eastAsia" w:ascii="宋体" w:hAnsi="宋体" w:cs="宋体"/>
          <w:spacing w:val="-2"/>
          <w:kern w:val="0"/>
          <w:position w:val="-1"/>
          <w:sz w:val="24"/>
          <w:highlight w:val="none"/>
        </w:rPr>
        <w:t>、</w:t>
      </w:r>
      <w:r>
        <w:rPr>
          <w:rFonts w:hint="eastAsia" w:ascii="宋体" w:hAnsi="宋体" w:cs="宋体"/>
          <w:kern w:val="0"/>
          <w:position w:val="-1"/>
          <w:sz w:val="24"/>
          <w:highlight w:val="none"/>
        </w:rPr>
        <w:t>说明</w:t>
      </w:r>
      <w:r>
        <w:rPr>
          <w:rFonts w:hint="eastAsia" w:ascii="宋体" w:hAnsi="宋体" w:cs="宋体"/>
          <w:spacing w:val="-2"/>
          <w:kern w:val="0"/>
          <w:position w:val="-1"/>
          <w:sz w:val="24"/>
          <w:highlight w:val="none"/>
        </w:rPr>
        <w:t>或</w:t>
      </w:r>
      <w:r>
        <w:rPr>
          <w:rFonts w:hint="eastAsia" w:ascii="宋体" w:hAnsi="宋体" w:cs="宋体"/>
          <w:kern w:val="0"/>
          <w:position w:val="-1"/>
          <w:sz w:val="24"/>
          <w:highlight w:val="none"/>
        </w:rPr>
        <w:t>补正。</w:t>
      </w:r>
      <w:r>
        <w:rPr>
          <w:rFonts w:hint="eastAsia" w:ascii="宋体" w:hAnsi="宋体" w:cs="宋体"/>
          <w:kern w:val="0"/>
          <w:sz w:val="24"/>
          <w:highlight w:val="none"/>
          <w:lang w:eastAsia="zh-CN"/>
        </w:rPr>
        <w:t>磋商小组</w:t>
      </w:r>
      <w:r>
        <w:rPr>
          <w:rFonts w:hint="eastAsia" w:ascii="宋体" w:hAnsi="宋体" w:cs="宋体"/>
          <w:spacing w:val="-2"/>
          <w:kern w:val="0"/>
          <w:sz w:val="24"/>
          <w:highlight w:val="none"/>
        </w:rPr>
        <w:t>不</w:t>
      </w:r>
      <w:r>
        <w:rPr>
          <w:rFonts w:hint="eastAsia" w:ascii="宋体" w:hAnsi="宋体" w:cs="宋体"/>
          <w:kern w:val="0"/>
          <w:sz w:val="24"/>
          <w:highlight w:val="none"/>
        </w:rPr>
        <w:t>接</w:t>
      </w:r>
      <w:r>
        <w:rPr>
          <w:rFonts w:hint="eastAsia" w:ascii="宋体" w:hAnsi="宋体" w:cs="宋体"/>
          <w:spacing w:val="-2"/>
          <w:kern w:val="0"/>
          <w:sz w:val="24"/>
          <w:highlight w:val="none"/>
        </w:rPr>
        <w:t>受</w:t>
      </w:r>
      <w:r>
        <w:rPr>
          <w:rFonts w:hint="eastAsia" w:ascii="宋体" w:hAnsi="宋体" w:cs="宋体"/>
          <w:kern w:val="0"/>
          <w:sz w:val="24"/>
          <w:highlight w:val="none"/>
          <w:lang w:eastAsia="zh-CN"/>
        </w:rPr>
        <w:t>供应商</w:t>
      </w:r>
      <w:r>
        <w:rPr>
          <w:rFonts w:hint="eastAsia" w:ascii="宋体" w:hAnsi="宋体" w:cs="宋体"/>
          <w:kern w:val="0"/>
          <w:sz w:val="24"/>
          <w:highlight w:val="none"/>
        </w:rPr>
        <w:t>主</w:t>
      </w:r>
      <w:r>
        <w:rPr>
          <w:rFonts w:hint="eastAsia" w:ascii="宋体" w:hAnsi="宋体" w:cs="宋体"/>
          <w:spacing w:val="-2"/>
          <w:kern w:val="0"/>
          <w:sz w:val="24"/>
          <w:highlight w:val="none"/>
        </w:rPr>
        <w:t>动</w:t>
      </w:r>
      <w:r>
        <w:rPr>
          <w:rFonts w:hint="eastAsia" w:ascii="宋体" w:hAnsi="宋体" w:cs="宋体"/>
          <w:kern w:val="0"/>
          <w:sz w:val="24"/>
          <w:highlight w:val="none"/>
        </w:rPr>
        <w:t>提</w:t>
      </w:r>
      <w:r>
        <w:rPr>
          <w:rFonts w:hint="eastAsia" w:ascii="宋体" w:hAnsi="宋体" w:cs="宋体"/>
          <w:spacing w:val="-2"/>
          <w:kern w:val="0"/>
          <w:sz w:val="24"/>
          <w:highlight w:val="none"/>
        </w:rPr>
        <w:t>出</w:t>
      </w:r>
      <w:r>
        <w:rPr>
          <w:rFonts w:hint="eastAsia" w:ascii="宋体" w:hAnsi="宋体" w:cs="宋体"/>
          <w:kern w:val="0"/>
          <w:sz w:val="24"/>
          <w:highlight w:val="none"/>
        </w:rPr>
        <w:t>的</w:t>
      </w:r>
      <w:r>
        <w:rPr>
          <w:rFonts w:hint="eastAsia" w:ascii="宋体" w:hAnsi="宋体" w:cs="宋体"/>
          <w:spacing w:val="-2"/>
          <w:kern w:val="0"/>
          <w:sz w:val="24"/>
          <w:highlight w:val="none"/>
        </w:rPr>
        <w:t>澄</w:t>
      </w:r>
      <w:r>
        <w:rPr>
          <w:rFonts w:hint="eastAsia" w:ascii="宋体" w:hAnsi="宋体" w:cs="宋体"/>
          <w:kern w:val="0"/>
          <w:sz w:val="24"/>
          <w:highlight w:val="none"/>
        </w:rPr>
        <w:t>清</w:t>
      </w:r>
      <w:r>
        <w:rPr>
          <w:rFonts w:hint="eastAsia" w:ascii="宋体" w:hAnsi="宋体" w:cs="宋体"/>
          <w:spacing w:val="-2"/>
          <w:kern w:val="0"/>
          <w:sz w:val="24"/>
          <w:highlight w:val="none"/>
        </w:rPr>
        <w:t>、</w:t>
      </w:r>
      <w:r>
        <w:rPr>
          <w:rFonts w:hint="eastAsia" w:ascii="宋体" w:hAnsi="宋体" w:cs="宋体"/>
          <w:kern w:val="0"/>
          <w:sz w:val="24"/>
          <w:highlight w:val="none"/>
        </w:rPr>
        <w:t>说</w:t>
      </w:r>
      <w:r>
        <w:rPr>
          <w:rFonts w:hint="eastAsia" w:ascii="宋体" w:hAnsi="宋体" w:cs="宋体"/>
          <w:spacing w:val="-2"/>
          <w:kern w:val="0"/>
          <w:sz w:val="24"/>
          <w:highlight w:val="none"/>
        </w:rPr>
        <w:t>明</w:t>
      </w:r>
      <w:r>
        <w:rPr>
          <w:rFonts w:hint="eastAsia" w:ascii="宋体" w:hAnsi="宋体" w:cs="宋体"/>
          <w:kern w:val="0"/>
          <w:sz w:val="24"/>
          <w:highlight w:val="none"/>
        </w:rPr>
        <w:t>或补</w:t>
      </w:r>
      <w:r>
        <w:rPr>
          <w:rFonts w:hint="eastAsia" w:ascii="宋体" w:hAnsi="宋体" w:cs="宋体"/>
          <w:spacing w:val="-2"/>
          <w:kern w:val="0"/>
          <w:sz w:val="24"/>
          <w:highlight w:val="none"/>
        </w:rPr>
        <w:t>正</w:t>
      </w:r>
      <w:r>
        <w:rPr>
          <w:rFonts w:hint="eastAsia" w:ascii="宋体" w:hAnsi="宋体" w:cs="宋体"/>
          <w:kern w:val="0"/>
          <w:sz w:val="24"/>
          <w:highlight w:val="none"/>
        </w:rPr>
        <w:t>；</w:t>
      </w:r>
    </w:p>
    <w:p w14:paraId="4CD0E201">
      <w:pPr>
        <w:autoSpaceDE w:val="0"/>
        <w:autoSpaceDN w:val="0"/>
        <w:adjustRightInd w:val="0"/>
        <w:spacing w:line="360" w:lineRule="auto"/>
        <w:ind w:right="140" w:firstLine="480" w:firstLineChars="200"/>
        <w:jc w:val="left"/>
        <w:rPr>
          <w:rFonts w:hint="eastAsia" w:ascii="宋体" w:hAnsi="宋体" w:cs="宋体"/>
          <w:kern w:val="0"/>
          <w:sz w:val="24"/>
          <w:highlight w:val="none"/>
        </w:rPr>
      </w:pPr>
      <w:r>
        <w:rPr>
          <w:rFonts w:hint="eastAsia" w:ascii="宋体" w:hAnsi="宋体" w:cs="宋体"/>
          <w:kern w:val="0"/>
          <w:sz w:val="24"/>
          <w:highlight w:val="none"/>
        </w:rPr>
        <w:t>3.2</w:t>
      </w:r>
      <w:r>
        <w:rPr>
          <w:rFonts w:hint="eastAsia" w:ascii="宋体" w:hAnsi="宋体" w:cs="宋体"/>
          <w:spacing w:val="51"/>
          <w:kern w:val="0"/>
          <w:sz w:val="24"/>
          <w:highlight w:val="none"/>
        </w:rPr>
        <w:t xml:space="preserve"> </w:t>
      </w:r>
      <w:r>
        <w:rPr>
          <w:rFonts w:hint="eastAsia" w:ascii="宋体" w:hAnsi="宋体" w:cs="宋体"/>
          <w:kern w:val="0"/>
          <w:sz w:val="24"/>
          <w:highlight w:val="none"/>
        </w:rPr>
        <w:t>澄清</w:t>
      </w:r>
      <w:r>
        <w:rPr>
          <w:rFonts w:hint="eastAsia" w:ascii="宋体" w:hAnsi="宋体" w:cs="宋体"/>
          <w:spacing w:val="-41"/>
          <w:kern w:val="0"/>
          <w:sz w:val="24"/>
          <w:highlight w:val="none"/>
        </w:rPr>
        <w:t>、</w:t>
      </w:r>
      <w:r>
        <w:rPr>
          <w:rFonts w:hint="eastAsia" w:ascii="宋体" w:hAnsi="宋体" w:cs="宋体"/>
          <w:kern w:val="0"/>
          <w:sz w:val="24"/>
          <w:highlight w:val="none"/>
        </w:rPr>
        <w:t>说</w:t>
      </w:r>
      <w:r>
        <w:rPr>
          <w:rFonts w:hint="eastAsia" w:ascii="宋体" w:hAnsi="宋体" w:cs="宋体"/>
          <w:spacing w:val="-2"/>
          <w:kern w:val="0"/>
          <w:sz w:val="24"/>
          <w:highlight w:val="none"/>
        </w:rPr>
        <w:t>明</w:t>
      </w:r>
      <w:r>
        <w:rPr>
          <w:rFonts w:hint="eastAsia" w:ascii="宋体" w:hAnsi="宋体" w:cs="宋体"/>
          <w:kern w:val="0"/>
          <w:sz w:val="24"/>
          <w:highlight w:val="none"/>
        </w:rPr>
        <w:t>或</w:t>
      </w:r>
      <w:r>
        <w:rPr>
          <w:rFonts w:hint="eastAsia" w:ascii="宋体" w:hAnsi="宋体" w:cs="宋体"/>
          <w:spacing w:val="-2"/>
          <w:kern w:val="0"/>
          <w:sz w:val="24"/>
          <w:highlight w:val="none"/>
        </w:rPr>
        <w:t>补</w:t>
      </w:r>
      <w:r>
        <w:rPr>
          <w:rFonts w:hint="eastAsia" w:ascii="宋体" w:hAnsi="宋体" w:cs="宋体"/>
          <w:kern w:val="0"/>
          <w:sz w:val="24"/>
          <w:highlight w:val="none"/>
        </w:rPr>
        <w:t>正</w:t>
      </w:r>
      <w:r>
        <w:rPr>
          <w:rFonts w:hint="eastAsia" w:ascii="宋体" w:hAnsi="宋体" w:cs="宋体"/>
          <w:spacing w:val="-2"/>
          <w:kern w:val="0"/>
          <w:sz w:val="24"/>
          <w:highlight w:val="none"/>
        </w:rPr>
        <w:t>不</w:t>
      </w:r>
      <w:r>
        <w:rPr>
          <w:rFonts w:hint="eastAsia" w:ascii="宋体" w:hAnsi="宋体" w:cs="宋体"/>
          <w:kern w:val="0"/>
          <w:sz w:val="24"/>
          <w:highlight w:val="none"/>
        </w:rPr>
        <w:t>得超</w:t>
      </w:r>
      <w:r>
        <w:rPr>
          <w:rFonts w:hint="eastAsia" w:ascii="宋体" w:hAnsi="宋体" w:cs="宋体"/>
          <w:spacing w:val="-2"/>
          <w:kern w:val="0"/>
          <w:sz w:val="24"/>
          <w:highlight w:val="none"/>
        </w:rPr>
        <w:t>出</w:t>
      </w:r>
      <w:r>
        <w:rPr>
          <w:rFonts w:hint="eastAsia" w:ascii="宋体" w:hAnsi="宋体" w:cs="宋体"/>
          <w:kern w:val="0"/>
          <w:sz w:val="24"/>
          <w:highlight w:val="none"/>
          <w:lang w:eastAsia="zh-CN"/>
        </w:rPr>
        <w:t>响应文件</w:t>
      </w:r>
      <w:r>
        <w:rPr>
          <w:rFonts w:hint="eastAsia" w:ascii="宋体" w:hAnsi="宋体" w:cs="宋体"/>
          <w:kern w:val="0"/>
          <w:sz w:val="24"/>
          <w:highlight w:val="none"/>
        </w:rPr>
        <w:t>的</w:t>
      </w:r>
      <w:r>
        <w:rPr>
          <w:rFonts w:hint="eastAsia" w:ascii="宋体" w:hAnsi="宋体" w:cs="宋体"/>
          <w:spacing w:val="-2"/>
          <w:kern w:val="0"/>
          <w:sz w:val="24"/>
          <w:highlight w:val="none"/>
        </w:rPr>
        <w:t>范</w:t>
      </w:r>
      <w:r>
        <w:rPr>
          <w:rFonts w:hint="eastAsia" w:ascii="宋体" w:hAnsi="宋体" w:cs="宋体"/>
          <w:kern w:val="0"/>
          <w:sz w:val="24"/>
          <w:highlight w:val="none"/>
        </w:rPr>
        <w:t>围</w:t>
      </w:r>
      <w:r>
        <w:rPr>
          <w:rFonts w:hint="eastAsia" w:ascii="宋体" w:hAnsi="宋体" w:cs="宋体"/>
          <w:spacing w:val="-2"/>
          <w:kern w:val="0"/>
          <w:sz w:val="24"/>
          <w:highlight w:val="none"/>
        </w:rPr>
        <w:t>且</w:t>
      </w:r>
      <w:r>
        <w:rPr>
          <w:rFonts w:hint="eastAsia" w:ascii="宋体" w:hAnsi="宋体" w:cs="宋体"/>
          <w:kern w:val="0"/>
          <w:sz w:val="24"/>
          <w:highlight w:val="none"/>
        </w:rPr>
        <w:t>不得</w:t>
      </w:r>
      <w:r>
        <w:rPr>
          <w:rFonts w:hint="eastAsia" w:ascii="宋体" w:hAnsi="宋体" w:cs="宋体"/>
          <w:spacing w:val="-2"/>
          <w:kern w:val="0"/>
          <w:sz w:val="24"/>
          <w:highlight w:val="none"/>
        </w:rPr>
        <w:t>改</w:t>
      </w:r>
      <w:r>
        <w:rPr>
          <w:rFonts w:hint="eastAsia" w:ascii="宋体" w:hAnsi="宋体" w:cs="宋体"/>
          <w:kern w:val="0"/>
          <w:sz w:val="24"/>
          <w:highlight w:val="none"/>
        </w:rPr>
        <w:t>变</w:t>
      </w:r>
      <w:r>
        <w:rPr>
          <w:rFonts w:hint="eastAsia" w:ascii="宋体" w:hAnsi="宋体" w:cs="宋体"/>
          <w:spacing w:val="-2"/>
          <w:kern w:val="0"/>
          <w:sz w:val="24"/>
          <w:highlight w:val="none"/>
          <w:lang w:eastAsia="zh-CN"/>
        </w:rPr>
        <w:t>响应文件</w:t>
      </w:r>
      <w:r>
        <w:rPr>
          <w:rFonts w:hint="eastAsia" w:ascii="宋体" w:hAnsi="宋体" w:cs="宋体"/>
          <w:spacing w:val="-2"/>
          <w:kern w:val="0"/>
          <w:sz w:val="24"/>
          <w:highlight w:val="none"/>
        </w:rPr>
        <w:t>的</w:t>
      </w:r>
      <w:r>
        <w:rPr>
          <w:rFonts w:hint="eastAsia" w:ascii="宋体" w:hAnsi="宋体" w:cs="宋体"/>
          <w:kern w:val="0"/>
          <w:sz w:val="24"/>
          <w:highlight w:val="none"/>
        </w:rPr>
        <w:t>实</w:t>
      </w:r>
      <w:r>
        <w:rPr>
          <w:rFonts w:hint="eastAsia" w:ascii="宋体" w:hAnsi="宋体" w:cs="宋体"/>
          <w:spacing w:val="-2"/>
          <w:kern w:val="0"/>
          <w:sz w:val="24"/>
          <w:highlight w:val="none"/>
        </w:rPr>
        <w:t>质</w:t>
      </w:r>
      <w:r>
        <w:rPr>
          <w:rFonts w:hint="eastAsia" w:ascii="宋体" w:hAnsi="宋体" w:cs="宋体"/>
          <w:kern w:val="0"/>
          <w:sz w:val="24"/>
          <w:highlight w:val="none"/>
        </w:rPr>
        <w:t>性内</w:t>
      </w:r>
      <w:r>
        <w:rPr>
          <w:rFonts w:hint="eastAsia" w:ascii="宋体" w:hAnsi="宋体" w:cs="宋体"/>
          <w:spacing w:val="-2"/>
          <w:kern w:val="0"/>
          <w:sz w:val="24"/>
          <w:highlight w:val="none"/>
        </w:rPr>
        <w:t>容</w:t>
      </w:r>
      <w:r>
        <w:rPr>
          <w:rFonts w:hint="eastAsia" w:ascii="宋体" w:hAnsi="宋体" w:cs="宋体"/>
          <w:spacing w:val="-38"/>
          <w:kern w:val="0"/>
          <w:sz w:val="24"/>
          <w:highlight w:val="none"/>
        </w:rPr>
        <w:t>，</w:t>
      </w:r>
      <w:r>
        <w:rPr>
          <w:rFonts w:hint="eastAsia" w:ascii="宋体" w:hAnsi="宋体" w:cs="宋体"/>
          <w:spacing w:val="-2"/>
          <w:kern w:val="0"/>
          <w:sz w:val="24"/>
          <w:highlight w:val="none"/>
        </w:rPr>
        <w:t>并</w:t>
      </w:r>
      <w:r>
        <w:rPr>
          <w:rFonts w:hint="eastAsia" w:ascii="宋体" w:hAnsi="宋体" w:cs="宋体"/>
          <w:kern w:val="0"/>
          <w:sz w:val="24"/>
          <w:highlight w:val="none"/>
        </w:rPr>
        <w:t>构成</w:t>
      </w:r>
      <w:r>
        <w:rPr>
          <w:rFonts w:hint="eastAsia" w:ascii="宋体" w:hAnsi="宋体" w:cs="宋体"/>
          <w:kern w:val="0"/>
          <w:sz w:val="24"/>
          <w:highlight w:val="none"/>
          <w:lang w:eastAsia="zh-CN"/>
        </w:rPr>
        <w:t>响应文件</w:t>
      </w:r>
      <w:r>
        <w:rPr>
          <w:rFonts w:hint="eastAsia" w:ascii="宋体" w:hAnsi="宋体" w:cs="宋体"/>
          <w:kern w:val="0"/>
          <w:sz w:val="24"/>
          <w:highlight w:val="none"/>
        </w:rPr>
        <w:t>的</w:t>
      </w:r>
      <w:r>
        <w:rPr>
          <w:rFonts w:hint="eastAsia" w:ascii="宋体" w:hAnsi="宋体" w:cs="宋体"/>
          <w:spacing w:val="-2"/>
          <w:kern w:val="0"/>
          <w:sz w:val="24"/>
          <w:highlight w:val="none"/>
        </w:rPr>
        <w:t>组</w:t>
      </w:r>
      <w:r>
        <w:rPr>
          <w:rFonts w:hint="eastAsia" w:ascii="宋体" w:hAnsi="宋体" w:cs="宋体"/>
          <w:kern w:val="0"/>
          <w:sz w:val="24"/>
          <w:highlight w:val="none"/>
        </w:rPr>
        <w:t>成</w:t>
      </w:r>
      <w:r>
        <w:rPr>
          <w:rFonts w:hint="eastAsia" w:ascii="宋体" w:hAnsi="宋体" w:cs="宋体"/>
          <w:spacing w:val="-2"/>
          <w:kern w:val="0"/>
          <w:sz w:val="24"/>
          <w:highlight w:val="none"/>
        </w:rPr>
        <w:t>部</w:t>
      </w:r>
      <w:r>
        <w:rPr>
          <w:rFonts w:hint="eastAsia" w:ascii="宋体" w:hAnsi="宋体" w:cs="宋体"/>
          <w:kern w:val="0"/>
          <w:sz w:val="24"/>
          <w:highlight w:val="none"/>
        </w:rPr>
        <w:t>分；</w:t>
      </w:r>
    </w:p>
    <w:p w14:paraId="21FC81CD">
      <w:pPr>
        <w:autoSpaceDE w:val="0"/>
        <w:autoSpaceDN w:val="0"/>
        <w:adjustRightInd w:val="0"/>
        <w:spacing w:line="360" w:lineRule="auto"/>
        <w:ind w:right="34" w:firstLine="480" w:firstLineChars="200"/>
        <w:jc w:val="left"/>
        <w:rPr>
          <w:rFonts w:hint="eastAsia" w:ascii="宋体" w:hAnsi="宋体" w:cs="宋体"/>
          <w:kern w:val="0"/>
          <w:sz w:val="24"/>
          <w:highlight w:val="none"/>
        </w:rPr>
      </w:pPr>
      <w:r>
        <w:rPr>
          <w:rFonts w:hint="eastAsia" w:ascii="宋体" w:hAnsi="宋体" w:cs="宋体"/>
          <w:kern w:val="0"/>
          <w:sz w:val="24"/>
          <w:highlight w:val="none"/>
        </w:rPr>
        <w:t>3.3</w:t>
      </w:r>
      <w:r>
        <w:rPr>
          <w:rFonts w:hint="eastAsia" w:ascii="宋体" w:hAnsi="宋体" w:cs="宋体"/>
          <w:spacing w:val="51"/>
          <w:kern w:val="0"/>
          <w:sz w:val="24"/>
          <w:highlight w:val="none"/>
        </w:rPr>
        <w:t xml:space="preserve"> </w:t>
      </w:r>
      <w:r>
        <w:rPr>
          <w:rFonts w:hint="eastAsia" w:ascii="宋体" w:hAnsi="宋体" w:cs="宋体"/>
          <w:kern w:val="0"/>
          <w:sz w:val="24"/>
          <w:highlight w:val="none"/>
          <w:lang w:eastAsia="zh-CN"/>
        </w:rPr>
        <w:t>磋商小组</w:t>
      </w:r>
      <w:r>
        <w:rPr>
          <w:rFonts w:hint="eastAsia" w:ascii="宋体" w:hAnsi="宋体" w:cs="宋体"/>
          <w:spacing w:val="-2"/>
          <w:kern w:val="0"/>
          <w:sz w:val="24"/>
          <w:highlight w:val="none"/>
        </w:rPr>
        <w:t>对</w:t>
      </w:r>
      <w:r>
        <w:rPr>
          <w:rFonts w:hint="eastAsia" w:ascii="宋体" w:hAnsi="宋体" w:cs="宋体"/>
          <w:kern w:val="0"/>
          <w:sz w:val="24"/>
          <w:highlight w:val="none"/>
          <w:lang w:eastAsia="zh-CN"/>
        </w:rPr>
        <w:t>供应商</w:t>
      </w:r>
      <w:r>
        <w:rPr>
          <w:rFonts w:hint="eastAsia" w:ascii="宋体" w:hAnsi="宋体" w:cs="宋体"/>
          <w:kern w:val="0"/>
          <w:sz w:val="24"/>
          <w:highlight w:val="none"/>
        </w:rPr>
        <w:t>提交</w:t>
      </w:r>
      <w:r>
        <w:rPr>
          <w:rFonts w:hint="eastAsia" w:ascii="宋体" w:hAnsi="宋体" w:cs="宋体"/>
          <w:spacing w:val="-2"/>
          <w:kern w:val="0"/>
          <w:sz w:val="24"/>
          <w:highlight w:val="none"/>
        </w:rPr>
        <w:t>的</w:t>
      </w:r>
      <w:r>
        <w:rPr>
          <w:rFonts w:hint="eastAsia" w:ascii="宋体" w:hAnsi="宋体" w:cs="宋体"/>
          <w:kern w:val="0"/>
          <w:sz w:val="24"/>
          <w:highlight w:val="none"/>
        </w:rPr>
        <w:t>澄清</w:t>
      </w:r>
      <w:r>
        <w:rPr>
          <w:rFonts w:hint="eastAsia" w:ascii="宋体" w:hAnsi="宋体" w:cs="宋体"/>
          <w:spacing w:val="-94"/>
          <w:kern w:val="0"/>
          <w:sz w:val="24"/>
          <w:highlight w:val="none"/>
        </w:rPr>
        <w:t>、</w:t>
      </w:r>
      <w:r>
        <w:rPr>
          <w:rFonts w:hint="eastAsia" w:ascii="宋体" w:hAnsi="宋体" w:cs="宋体"/>
          <w:kern w:val="0"/>
          <w:sz w:val="24"/>
          <w:highlight w:val="none"/>
        </w:rPr>
        <w:t>说</w:t>
      </w:r>
      <w:r>
        <w:rPr>
          <w:rFonts w:hint="eastAsia" w:ascii="宋体" w:hAnsi="宋体" w:cs="宋体"/>
          <w:spacing w:val="-2"/>
          <w:kern w:val="0"/>
          <w:sz w:val="24"/>
          <w:highlight w:val="none"/>
        </w:rPr>
        <w:t>明</w:t>
      </w:r>
      <w:r>
        <w:rPr>
          <w:rFonts w:hint="eastAsia" w:ascii="宋体" w:hAnsi="宋体" w:cs="宋体"/>
          <w:kern w:val="0"/>
          <w:sz w:val="24"/>
          <w:highlight w:val="none"/>
        </w:rPr>
        <w:t>或</w:t>
      </w:r>
      <w:r>
        <w:rPr>
          <w:rFonts w:hint="eastAsia" w:ascii="宋体" w:hAnsi="宋体" w:cs="宋体"/>
          <w:spacing w:val="-2"/>
          <w:kern w:val="0"/>
          <w:sz w:val="24"/>
          <w:highlight w:val="none"/>
        </w:rPr>
        <w:t>补</w:t>
      </w:r>
      <w:r>
        <w:rPr>
          <w:rFonts w:hint="eastAsia" w:ascii="宋体" w:hAnsi="宋体" w:cs="宋体"/>
          <w:kern w:val="0"/>
          <w:sz w:val="24"/>
          <w:highlight w:val="none"/>
        </w:rPr>
        <w:t>正</w:t>
      </w:r>
      <w:r>
        <w:rPr>
          <w:rFonts w:hint="eastAsia" w:ascii="宋体" w:hAnsi="宋体" w:cs="宋体"/>
          <w:spacing w:val="-2"/>
          <w:kern w:val="0"/>
          <w:sz w:val="24"/>
          <w:highlight w:val="none"/>
        </w:rPr>
        <w:t>有</w:t>
      </w:r>
      <w:r>
        <w:rPr>
          <w:rFonts w:hint="eastAsia" w:ascii="宋体" w:hAnsi="宋体" w:cs="宋体"/>
          <w:kern w:val="0"/>
          <w:sz w:val="24"/>
          <w:highlight w:val="none"/>
        </w:rPr>
        <w:t>疑问的</w:t>
      </w:r>
      <w:r>
        <w:rPr>
          <w:rFonts w:hint="eastAsia" w:ascii="宋体" w:hAnsi="宋体" w:cs="宋体"/>
          <w:spacing w:val="-94"/>
          <w:kern w:val="0"/>
          <w:sz w:val="24"/>
          <w:highlight w:val="none"/>
        </w:rPr>
        <w:t>，</w:t>
      </w:r>
      <w:r>
        <w:rPr>
          <w:rFonts w:hint="eastAsia" w:ascii="宋体" w:hAnsi="宋体" w:cs="宋体"/>
          <w:kern w:val="0"/>
          <w:sz w:val="24"/>
          <w:highlight w:val="none"/>
        </w:rPr>
        <w:t>可</w:t>
      </w:r>
      <w:r>
        <w:rPr>
          <w:rFonts w:hint="eastAsia" w:ascii="宋体" w:hAnsi="宋体" w:cs="宋体"/>
          <w:spacing w:val="-2"/>
          <w:kern w:val="0"/>
          <w:sz w:val="24"/>
          <w:highlight w:val="none"/>
        </w:rPr>
        <w:t>以</w:t>
      </w:r>
      <w:r>
        <w:rPr>
          <w:rFonts w:hint="eastAsia" w:ascii="宋体" w:hAnsi="宋体" w:cs="宋体"/>
          <w:kern w:val="0"/>
          <w:sz w:val="24"/>
          <w:highlight w:val="none"/>
        </w:rPr>
        <w:t>要</w:t>
      </w:r>
      <w:r>
        <w:rPr>
          <w:rFonts w:hint="eastAsia" w:ascii="宋体" w:hAnsi="宋体" w:cs="宋体"/>
          <w:spacing w:val="-2"/>
          <w:kern w:val="0"/>
          <w:sz w:val="24"/>
          <w:highlight w:val="none"/>
        </w:rPr>
        <w:t>求</w:t>
      </w:r>
      <w:r>
        <w:rPr>
          <w:rFonts w:hint="eastAsia" w:ascii="宋体" w:hAnsi="宋体" w:cs="宋体"/>
          <w:kern w:val="0"/>
          <w:sz w:val="24"/>
          <w:highlight w:val="none"/>
          <w:lang w:eastAsia="zh-CN"/>
        </w:rPr>
        <w:t>供应商</w:t>
      </w:r>
      <w:r>
        <w:rPr>
          <w:rFonts w:hint="eastAsia" w:ascii="宋体" w:hAnsi="宋体" w:cs="宋体"/>
          <w:spacing w:val="-2"/>
          <w:kern w:val="0"/>
          <w:sz w:val="24"/>
          <w:highlight w:val="none"/>
        </w:rPr>
        <w:t>进</w:t>
      </w:r>
      <w:r>
        <w:rPr>
          <w:rFonts w:hint="eastAsia" w:ascii="宋体" w:hAnsi="宋体" w:cs="宋体"/>
          <w:kern w:val="0"/>
          <w:sz w:val="24"/>
          <w:highlight w:val="none"/>
        </w:rPr>
        <w:t>一步</w:t>
      </w:r>
      <w:r>
        <w:rPr>
          <w:rFonts w:hint="eastAsia" w:ascii="宋体" w:hAnsi="宋体" w:cs="宋体"/>
          <w:spacing w:val="-2"/>
          <w:kern w:val="0"/>
          <w:sz w:val="24"/>
          <w:highlight w:val="none"/>
        </w:rPr>
        <w:t>澄</w:t>
      </w:r>
      <w:r>
        <w:rPr>
          <w:rFonts w:hint="eastAsia" w:ascii="宋体" w:hAnsi="宋体" w:cs="宋体"/>
          <w:kern w:val="0"/>
          <w:sz w:val="24"/>
          <w:highlight w:val="none"/>
        </w:rPr>
        <w:t>清、说明</w:t>
      </w:r>
      <w:r>
        <w:rPr>
          <w:rFonts w:hint="eastAsia" w:ascii="宋体" w:hAnsi="宋体" w:cs="宋体"/>
          <w:spacing w:val="-2"/>
          <w:kern w:val="0"/>
          <w:sz w:val="24"/>
          <w:highlight w:val="none"/>
        </w:rPr>
        <w:t>或</w:t>
      </w:r>
      <w:r>
        <w:rPr>
          <w:rFonts w:hint="eastAsia" w:ascii="宋体" w:hAnsi="宋体" w:cs="宋体"/>
          <w:kern w:val="0"/>
          <w:sz w:val="24"/>
          <w:highlight w:val="none"/>
        </w:rPr>
        <w:t>补</w:t>
      </w:r>
      <w:r>
        <w:rPr>
          <w:rFonts w:hint="eastAsia" w:ascii="宋体" w:hAnsi="宋体" w:cs="宋体"/>
          <w:spacing w:val="-2"/>
          <w:kern w:val="0"/>
          <w:sz w:val="24"/>
          <w:highlight w:val="none"/>
        </w:rPr>
        <w:t>正</w:t>
      </w:r>
      <w:r>
        <w:rPr>
          <w:rFonts w:hint="eastAsia" w:ascii="宋体" w:hAnsi="宋体" w:cs="宋体"/>
          <w:kern w:val="0"/>
          <w:sz w:val="24"/>
          <w:highlight w:val="none"/>
        </w:rPr>
        <w:t>，</w:t>
      </w:r>
      <w:r>
        <w:rPr>
          <w:rFonts w:hint="eastAsia" w:ascii="宋体" w:hAnsi="宋体" w:cs="宋体"/>
          <w:spacing w:val="-2"/>
          <w:kern w:val="0"/>
          <w:sz w:val="24"/>
          <w:highlight w:val="none"/>
        </w:rPr>
        <w:t>直</w:t>
      </w:r>
      <w:r>
        <w:rPr>
          <w:rFonts w:hint="eastAsia" w:ascii="宋体" w:hAnsi="宋体" w:cs="宋体"/>
          <w:kern w:val="0"/>
          <w:sz w:val="24"/>
          <w:highlight w:val="none"/>
        </w:rPr>
        <w:t>至</w:t>
      </w:r>
      <w:r>
        <w:rPr>
          <w:rFonts w:hint="eastAsia" w:ascii="宋体" w:hAnsi="宋体" w:cs="宋体"/>
          <w:spacing w:val="-2"/>
          <w:kern w:val="0"/>
          <w:sz w:val="24"/>
          <w:highlight w:val="none"/>
        </w:rPr>
        <w:t>满</w:t>
      </w:r>
      <w:r>
        <w:rPr>
          <w:rFonts w:hint="eastAsia" w:ascii="宋体" w:hAnsi="宋体" w:cs="宋体"/>
          <w:kern w:val="0"/>
          <w:sz w:val="24"/>
          <w:highlight w:val="none"/>
        </w:rPr>
        <w:t>足</w:t>
      </w:r>
      <w:r>
        <w:rPr>
          <w:rFonts w:hint="eastAsia" w:ascii="宋体" w:hAnsi="宋体" w:cs="宋体"/>
          <w:spacing w:val="-2"/>
          <w:kern w:val="0"/>
          <w:sz w:val="24"/>
          <w:highlight w:val="none"/>
          <w:lang w:eastAsia="zh-CN"/>
        </w:rPr>
        <w:t>磋商小组</w:t>
      </w:r>
      <w:r>
        <w:rPr>
          <w:rFonts w:hint="eastAsia" w:ascii="宋体" w:hAnsi="宋体" w:cs="宋体"/>
          <w:spacing w:val="-2"/>
          <w:kern w:val="0"/>
          <w:sz w:val="24"/>
          <w:highlight w:val="none"/>
        </w:rPr>
        <w:t>的</w:t>
      </w:r>
      <w:r>
        <w:rPr>
          <w:rFonts w:hint="eastAsia" w:ascii="宋体" w:hAnsi="宋体" w:cs="宋体"/>
          <w:kern w:val="0"/>
          <w:sz w:val="24"/>
          <w:highlight w:val="none"/>
        </w:rPr>
        <w:t>要</w:t>
      </w:r>
      <w:r>
        <w:rPr>
          <w:rFonts w:hint="eastAsia" w:ascii="宋体" w:hAnsi="宋体" w:cs="宋体"/>
          <w:spacing w:val="-2"/>
          <w:kern w:val="0"/>
          <w:sz w:val="24"/>
          <w:highlight w:val="none"/>
        </w:rPr>
        <w:t>求</w:t>
      </w:r>
      <w:r>
        <w:rPr>
          <w:rFonts w:hint="eastAsia" w:ascii="宋体" w:hAnsi="宋体" w:cs="宋体"/>
          <w:kern w:val="0"/>
          <w:sz w:val="24"/>
          <w:highlight w:val="none"/>
        </w:rPr>
        <w:t>。</w:t>
      </w:r>
    </w:p>
    <w:p w14:paraId="3BA8E57B">
      <w:pPr>
        <w:keepNext/>
        <w:keepLines/>
        <w:spacing w:line="360" w:lineRule="auto"/>
        <w:jc w:val="left"/>
        <w:outlineLvl w:val="1"/>
        <w:rPr>
          <w:rFonts w:hint="eastAsia" w:ascii="宋体" w:hAnsi="宋体" w:cs="宋体"/>
          <w:b/>
          <w:sz w:val="24"/>
          <w:highlight w:val="none"/>
        </w:rPr>
      </w:pPr>
      <w:bookmarkStart w:id="246" w:name="_Toc24697"/>
      <w:bookmarkStart w:id="247" w:name="_Toc13767"/>
      <w:bookmarkStart w:id="248" w:name="_Toc19262"/>
      <w:bookmarkStart w:id="249" w:name="_Toc28077"/>
      <w:bookmarkStart w:id="250" w:name="_Toc5932"/>
      <w:r>
        <w:rPr>
          <w:rFonts w:hint="eastAsia" w:ascii="宋体" w:hAnsi="宋体" w:cs="宋体"/>
          <w:b/>
          <w:sz w:val="24"/>
          <w:highlight w:val="none"/>
        </w:rPr>
        <w:t>四、评</w:t>
      </w:r>
      <w:r>
        <w:rPr>
          <w:rFonts w:hint="eastAsia" w:ascii="宋体" w:hAnsi="宋体" w:cs="宋体"/>
          <w:b/>
          <w:sz w:val="24"/>
          <w:highlight w:val="none"/>
          <w:lang w:val="en-US" w:eastAsia="zh-CN"/>
        </w:rPr>
        <w:t>审</w:t>
      </w:r>
      <w:r>
        <w:rPr>
          <w:rFonts w:hint="eastAsia" w:ascii="宋体" w:hAnsi="宋体" w:cs="宋体"/>
          <w:b/>
          <w:sz w:val="24"/>
          <w:highlight w:val="none"/>
        </w:rPr>
        <w:t>结果</w:t>
      </w:r>
      <w:bookmarkEnd w:id="246"/>
      <w:bookmarkEnd w:id="247"/>
      <w:bookmarkEnd w:id="248"/>
      <w:bookmarkEnd w:id="249"/>
      <w:bookmarkEnd w:id="250"/>
    </w:p>
    <w:p w14:paraId="7353260F">
      <w:pPr>
        <w:keepNext w:val="0"/>
        <w:keepLines w:val="0"/>
        <w:pageBreakBefore w:val="0"/>
        <w:widowControl w:val="0"/>
        <w:kinsoku/>
        <w:wordWrap/>
        <w:overflowPunct/>
        <w:topLinePunct w:val="0"/>
        <w:autoSpaceDE w:val="0"/>
        <w:autoSpaceDN w:val="0"/>
        <w:bidi w:val="0"/>
        <w:adjustRightInd w:val="0"/>
        <w:snapToGrid/>
        <w:spacing w:line="360" w:lineRule="auto"/>
        <w:ind w:right="142" w:firstLine="480" w:firstLineChars="200"/>
        <w:jc w:val="left"/>
        <w:textAlignment w:val="auto"/>
        <w:rPr>
          <w:rFonts w:hint="eastAsia" w:ascii="宋体" w:hAnsi="宋体" w:cs="宋体"/>
          <w:kern w:val="0"/>
          <w:sz w:val="24"/>
          <w:highlight w:val="none"/>
        </w:rPr>
      </w:pPr>
      <w:r>
        <w:rPr>
          <w:rFonts w:hint="eastAsia" w:ascii="宋体" w:hAnsi="宋体" w:cs="宋体"/>
          <w:kern w:val="0"/>
          <w:sz w:val="24"/>
          <w:highlight w:val="none"/>
        </w:rPr>
        <w:t>4.1</w:t>
      </w:r>
      <w:r>
        <w:rPr>
          <w:rFonts w:hint="eastAsia" w:ascii="宋体" w:hAnsi="宋体" w:cs="宋体"/>
          <w:spacing w:val="51"/>
          <w:kern w:val="0"/>
          <w:sz w:val="24"/>
          <w:highlight w:val="none"/>
        </w:rPr>
        <w:t xml:space="preserve"> </w:t>
      </w:r>
      <w:r>
        <w:rPr>
          <w:rFonts w:hint="eastAsia" w:ascii="宋体" w:hAnsi="宋体" w:cs="宋体"/>
          <w:kern w:val="0"/>
          <w:sz w:val="24"/>
          <w:highlight w:val="none"/>
          <w:lang w:eastAsia="zh-CN"/>
        </w:rPr>
        <w:t>磋商小组</w:t>
      </w:r>
      <w:r>
        <w:rPr>
          <w:rFonts w:hint="eastAsia" w:ascii="宋体" w:hAnsi="宋体" w:cs="宋体"/>
          <w:spacing w:val="-2"/>
          <w:kern w:val="0"/>
          <w:sz w:val="24"/>
          <w:highlight w:val="none"/>
        </w:rPr>
        <w:t>按照</w:t>
      </w:r>
      <w:r>
        <w:rPr>
          <w:rFonts w:hint="eastAsia" w:ascii="宋体" w:hAnsi="宋体" w:cs="宋体"/>
          <w:kern w:val="0"/>
          <w:sz w:val="24"/>
          <w:highlight w:val="none"/>
        </w:rPr>
        <w:t>得分</w:t>
      </w:r>
      <w:r>
        <w:rPr>
          <w:rFonts w:hint="eastAsia" w:ascii="宋体" w:hAnsi="宋体" w:cs="宋体"/>
          <w:spacing w:val="-2"/>
          <w:kern w:val="0"/>
          <w:sz w:val="24"/>
          <w:highlight w:val="none"/>
        </w:rPr>
        <w:t>由</w:t>
      </w:r>
      <w:r>
        <w:rPr>
          <w:rFonts w:hint="eastAsia" w:ascii="宋体" w:hAnsi="宋体" w:cs="宋体"/>
          <w:kern w:val="0"/>
          <w:sz w:val="24"/>
          <w:highlight w:val="none"/>
        </w:rPr>
        <w:t>高</w:t>
      </w:r>
      <w:r>
        <w:rPr>
          <w:rFonts w:hint="eastAsia" w:ascii="宋体" w:hAnsi="宋体" w:cs="宋体"/>
          <w:spacing w:val="-2"/>
          <w:kern w:val="0"/>
          <w:sz w:val="24"/>
          <w:highlight w:val="none"/>
        </w:rPr>
        <w:t>到</w:t>
      </w:r>
      <w:r>
        <w:rPr>
          <w:rFonts w:hint="eastAsia" w:ascii="宋体" w:hAnsi="宋体" w:cs="宋体"/>
          <w:kern w:val="0"/>
          <w:sz w:val="24"/>
          <w:highlight w:val="none"/>
        </w:rPr>
        <w:t>低的顺</w:t>
      </w:r>
      <w:r>
        <w:rPr>
          <w:rFonts w:hint="eastAsia" w:ascii="宋体" w:hAnsi="宋体" w:cs="宋体"/>
          <w:spacing w:val="-2"/>
          <w:kern w:val="0"/>
          <w:sz w:val="24"/>
          <w:highlight w:val="none"/>
        </w:rPr>
        <w:t>序</w:t>
      </w:r>
      <w:r>
        <w:rPr>
          <w:rFonts w:hint="eastAsia" w:ascii="宋体" w:hAnsi="宋体" w:cs="宋体"/>
          <w:kern w:val="0"/>
          <w:sz w:val="24"/>
          <w:highlight w:val="none"/>
        </w:rPr>
        <w:t>推</w:t>
      </w:r>
      <w:r>
        <w:rPr>
          <w:rFonts w:hint="eastAsia" w:ascii="宋体" w:hAnsi="宋体" w:cs="宋体"/>
          <w:spacing w:val="-2"/>
          <w:kern w:val="0"/>
          <w:sz w:val="24"/>
          <w:highlight w:val="none"/>
        </w:rPr>
        <w:t>荐</w:t>
      </w:r>
      <w:r>
        <w:rPr>
          <w:rFonts w:hint="eastAsia" w:ascii="宋体" w:hAnsi="宋体" w:cs="宋体"/>
          <w:kern w:val="0"/>
          <w:sz w:val="24"/>
          <w:highlight w:val="none"/>
          <w:lang w:val="en-US" w:eastAsia="zh-CN"/>
        </w:rPr>
        <w:t>成交</w:t>
      </w:r>
      <w:r>
        <w:rPr>
          <w:rFonts w:hint="eastAsia" w:ascii="宋体" w:hAnsi="宋体" w:cs="宋体"/>
          <w:kern w:val="0"/>
          <w:sz w:val="24"/>
          <w:highlight w:val="none"/>
        </w:rPr>
        <w:t>候</w:t>
      </w:r>
      <w:r>
        <w:rPr>
          <w:rFonts w:hint="eastAsia" w:ascii="宋体" w:hAnsi="宋体" w:cs="宋体"/>
          <w:spacing w:val="-2"/>
          <w:kern w:val="0"/>
          <w:sz w:val="24"/>
          <w:highlight w:val="none"/>
        </w:rPr>
        <w:t>选</w:t>
      </w:r>
      <w:r>
        <w:rPr>
          <w:rFonts w:hint="eastAsia" w:ascii="宋体" w:hAnsi="宋体" w:cs="宋体"/>
          <w:kern w:val="0"/>
          <w:sz w:val="24"/>
          <w:highlight w:val="none"/>
        </w:rPr>
        <w:t>人</w:t>
      </w:r>
      <w:r>
        <w:rPr>
          <w:rFonts w:hint="eastAsia" w:ascii="宋体" w:hAnsi="宋体" w:cs="宋体"/>
          <w:spacing w:val="-2"/>
          <w:kern w:val="0"/>
          <w:sz w:val="24"/>
          <w:highlight w:val="none"/>
        </w:rPr>
        <w:t>，</w:t>
      </w:r>
      <w:r>
        <w:rPr>
          <w:rFonts w:hint="eastAsia" w:ascii="宋体" w:hAnsi="宋体" w:cs="宋体"/>
          <w:kern w:val="0"/>
          <w:sz w:val="24"/>
          <w:highlight w:val="none"/>
        </w:rPr>
        <w:t>并标</w:t>
      </w:r>
      <w:r>
        <w:rPr>
          <w:rFonts w:hint="eastAsia" w:ascii="宋体" w:hAnsi="宋体" w:cs="宋体"/>
          <w:spacing w:val="-2"/>
          <w:kern w:val="0"/>
          <w:sz w:val="24"/>
          <w:highlight w:val="none"/>
        </w:rPr>
        <w:t>明</w:t>
      </w:r>
      <w:r>
        <w:rPr>
          <w:rFonts w:hint="eastAsia" w:ascii="宋体" w:hAnsi="宋体" w:cs="宋体"/>
          <w:kern w:val="0"/>
          <w:sz w:val="24"/>
          <w:highlight w:val="none"/>
        </w:rPr>
        <w:t>排</w:t>
      </w:r>
      <w:r>
        <w:rPr>
          <w:rFonts w:hint="eastAsia" w:ascii="宋体" w:hAnsi="宋体" w:cs="宋体"/>
          <w:spacing w:val="-2"/>
          <w:kern w:val="0"/>
          <w:sz w:val="24"/>
          <w:highlight w:val="none"/>
        </w:rPr>
        <w:t>序</w:t>
      </w:r>
      <w:r>
        <w:rPr>
          <w:rFonts w:hint="eastAsia" w:ascii="宋体" w:hAnsi="宋体" w:cs="宋体"/>
          <w:kern w:val="0"/>
          <w:sz w:val="24"/>
          <w:highlight w:val="none"/>
        </w:rPr>
        <w:t>；</w:t>
      </w:r>
    </w:p>
    <w:p w14:paraId="3CA574A5">
      <w:pPr>
        <w:keepNext w:val="0"/>
        <w:keepLines w:val="0"/>
        <w:pageBreakBefore w:val="0"/>
        <w:widowControl w:val="0"/>
        <w:kinsoku/>
        <w:wordWrap/>
        <w:overflowPunct/>
        <w:topLinePunct w:val="0"/>
        <w:bidi w:val="0"/>
        <w:snapToGrid/>
        <w:ind w:firstLine="480" w:firstLineChars="200"/>
        <w:jc w:val="both"/>
        <w:textAlignment w:val="auto"/>
        <w:rPr>
          <w:rFonts w:hint="eastAsia" w:ascii="宋体" w:hAnsi="宋体" w:eastAsia="宋体" w:cs="Times New Roman"/>
          <w:b/>
          <w:bCs/>
          <w:sz w:val="36"/>
          <w:szCs w:val="36"/>
          <w:highlight w:val="none"/>
          <w:lang w:val="en-US" w:eastAsia="zh-CN"/>
        </w:rPr>
      </w:pPr>
      <w:r>
        <w:rPr>
          <w:rFonts w:hint="eastAsia" w:ascii="宋体" w:hAnsi="宋体" w:cs="宋体"/>
          <w:kern w:val="0"/>
          <w:sz w:val="24"/>
          <w:highlight w:val="none"/>
        </w:rPr>
        <w:t>4.2</w:t>
      </w:r>
      <w:r>
        <w:rPr>
          <w:rFonts w:hint="eastAsia" w:ascii="宋体" w:hAnsi="宋体" w:cs="宋体"/>
          <w:spacing w:val="51"/>
          <w:kern w:val="0"/>
          <w:sz w:val="24"/>
          <w:highlight w:val="none"/>
        </w:rPr>
        <w:t xml:space="preserve"> </w:t>
      </w:r>
      <w:r>
        <w:rPr>
          <w:rFonts w:hint="eastAsia" w:ascii="宋体" w:hAnsi="宋体" w:cs="宋体"/>
          <w:kern w:val="0"/>
          <w:sz w:val="24"/>
          <w:highlight w:val="none"/>
          <w:lang w:eastAsia="zh-CN"/>
        </w:rPr>
        <w:t>磋商小组</w:t>
      </w:r>
      <w:r>
        <w:rPr>
          <w:rFonts w:hint="eastAsia" w:ascii="宋体" w:hAnsi="宋体" w:cs="宋体"/>
          <w:spacing w:val="-2"/>
          <w:kern w:val="0"/>
          <w:sz w:val="24"/>
          <w:highlight w:val="none"/>
        </w:rPr>
        <w:t>完</w:t>
      </w:r>
      <w:r>
        <w:rPr>
          <w:rFonts w:hint="eastAsia" w:ascii="宋体" w:hAnsi="宋体" w:cs="宋体"/>
          <w:kern w:val="0"/>
          <w:sz w:val="24"/>
          <w:highlight w:val="none"/>
        </w:rPr>
        <w:t>成</w:t>
      </w:r>
      <w:r>
        <w:rPr>
          <w:rFonts w:hint="eastAsia" w:ascii="宋体" w:hAnsi="宋体" w:cs="宋体"/>
          <w:spacing w:val="-2"/>
          <w:kern w:val="0"/>
          <w:sz w:val="24"/>
          <w:highlight w:val="none"/>
        </w:rPr>
        <w:t>评</w:t>
      </w:r>
      <w:r>
        <w:rPr>
          <w:rFonts w:hint="eastAsia" w:ascii="宋体" w:hAnsi="宋体" w:cs="宋体"/>
          <w:spacing w:val="-2"/>
          <w:kern w:val="0"/>
          <w:sz w:val="24"/>
          <w:highlight w:val="none"/>
          <w:lang w:val="en-US" w:eastAsia="zh-CN"/>
        </w:rPr>
        <w:t>审</w:t>
      </w:r>
      <w:r>
        <w:rPr>
          <w:rFonts w:hint="eastAsia" w:ascii="宋体" w:hAnsi="宋体" w:cs="宋体"/>
          <w:kern w:val="0"/>
          <w:sz w:val="24"/>
          <w:highlight w:val="none"/>
        </w:rPr>
        <w:t>后，</w:t>
      </w:r>
      <w:r>
        <w:rPr>
          <w:rFonts w:hint="eastAsia" w:ascii="宋体" w:hAnsi="宋体" w:cs="宋体"/>
          <w:spacing w:val="-2"/>
          <w:kern w:val="0"/>
          <w:sz w:val="24"/>
          <w:highlight w:val="none"/>
        </w:rPr>
        <w:t>应</w:t>
      </w:r>
      <w:r>
        <w:rPr>
          <w:rFonts w:hint="eastAsia" w:ascii="宋体" w:hAnsi="宋体" w:cs="宋体"/>
          <w:kern w:val="0"/>
          <w:sz w:val="24"/>
          <w:highlight w:val="none"/>
        </w:rPr>
        <w:t>当</w:t>
      </w:r>
      <w:r>
        <w:rPr>
          <w:rFonts w:hint="eastAsia" w:ascii="宋体" w:hAnsi="宋体" w:cs="宋体"/>
          <w:spacing w:val="-2"/>
          <w:kern w:val="0"/>
          <w:sz w:val="24"/>
          <w:highlight w:val="none"/>
        </w:rPr>
        <w:t>向</w:t>
      </w:r>
      <w:r>
        <w:rPr>
          <w:rFonts w:hint="eastAsia" w:ascii="宋体" w:hAnsi="宋体" w:cs="宋体"/>
          <w:kern w:val="0"/>
          <w:sz w:val="24"/>
          <w:highlight w:val="none"/>
          <w:lang w:val="en-US" w:eastAsia="zh-CN"/>
        </w:rPr>
        <w:t>采购</w:t>
      </w:r>
      <w:r>
        <w:rPr>
          <w:rFonts w:hint="eastAsia" w:ascii="宋体" w:hAnsi="宋体" w:cs="宋体"/>
          <w:kern w:val="0"/>
          <w:sz w:val="24"/>
          <w:highlight w:val="none"/>
        </w:rPr>
        <w:t>人</w:t>
      </w:r>
      <w:r>
        <w:rPr>
          <w:rFonts w:hint="eastAsia" w:ascii="宋体" w:hAnsi="宋体" w:cs="宋体"/>
          <w:spacing w:val="-2"/>
          <w:kern w:val="0"/>
          <w:sz w:val="24"/>
          <w:highlight w:val="none"/>
        </w:rPr>
        <w:t>提</w:t>
      </w:r>
      <w:r>
        <w:rPr>
          <w:rFonts w:hint="eastAsia" w:ascii="宋体" w:hAnsi="宋体" w:cs="宋体"/>
          <w:kern w:val="0"/>
          <w:sz w:val="24"/>
          <w:highlight w:val="none"/>
        </w:rPr>
        <w:t>交</w:t>
      </w:r>
      <w:r>
        <w:rPr>
          <w:rFonts w:hint="eastAsia" w:ascii="宋体" w:hAnsi="宋体" w:cs="宋体"/>
          <w:spacing w:val="-2"/>
          <w:kern w:val="0"/>
          <w:sz w:val="24"/>
          <w:highlight w:val="none"/>
        </w:rPr>
        <w:t>书</w:t>
      </w:r>
      <w:r>
        <w:rPr>
          <w:rFonts w:hint="eastAsia" w:ascii="宋体" w:hAnsi="宋体" w:cs="宋体"/>
          <w:kern w:val="0"/>
          <w:sz w:val="24"/>
          <w:highlight w:val="none"/>
        </w:rPr>
        <w:t>面评</w:t>
      </w:r>
      <w:r>
        <w:rPr>
          <w:rFonts w:hint="eastAsia" w:ascii="宋体" w:hAnsi="宋体" w:cs="宋体"/>
          <w:kern w:val="0"/>
          <w:sz w:val="24"/>
          <w:highlight w:val="none"/>
          <w:lang w:val="en-US" w:eastAsia="zh-CN"/>
        </w:rPr>
        <w:t>审</w:t>
      </w:r>
      <w:r>
        <w:rPr>
          <w:rFonts w:hint="eastAsia" w:ascii="宋体" w:hAnsi="宋体" w:cs="宋体"/>
          <w:kern w:val="0"/>
          <w:sz w:val="24"/>
          <w:highlight w:val="none"/>
        </w:rPr>
        <w:t>报</w:t>
      </w:r>
      <w:r>
        <w:rPr>
          <w:rFonts w:hint="eastAsia" w:ascii="宋体" w:hAnsi="宋体" w:cs="宋体"/>
          <w:spacing w:val="-2"/>
          <w:kern w:val="0"/>
          <w:sz w:val="24"/>
          <w:highlight w:val="none"/>
        </w:rPr>
        <w:t>告</w:t>
      </w:r>
      <w:r>
        <w:rPr>
          <w:rFonts w:hint="eastAsia" w:ascii="宋体" w:hAnsi="宋体" w:cs="宋体"/>
          <w:kern w:val="0"/>
          <w:sz w:val="24"/>
          <w:highlight w:val="none"/>
        </w:rPr>
        <w:t>和</w:t>
      </w:r>
      <w:r>
        <w:rPr>
          <w:rFonts w:hint="eastAsia" w:ascii="宋体" w:hAnsi="宋体" w:cs="宋体"/>
          <w:spacing w:val="-2"/>
          <w:kern w:val="0"/>
          <w:sz w:val="24"/>
          <w:highlight w:val="none"/>
          <w:lang w:val="en-US" w:eastAsia="zh-CN"/>
        </w:rPr>
        <w:t>成交</w:t>
      </w:r>
      <w:r>
        <w:rPr>
          <w:rFonts w:hint="eastAsia" w:ascii="宋体" w:hAnsi="宋体" w:cs="宋体"/>
          <w:spacing w:val="-2"/>
          <w:kern w:val="0"/>
          <w:sz w:val="24"/>
          <w:highlight w:val="none"/>
        </w:rPr>
        <w:t>候</w:t>
      </w:r>
      <w:r>
        <w:rPr>
          <w:rFonts w:hint="eastAsia" w:ascii="宋体" w:hAnsi="宋体" w:cs="宋体"/>
          <w:kern w:val="0"/>
          <w:sz w:val="24"/>
          <w:highlight w:val="none"/>
        </w:rPr>
        <w:t>选</w:t>
      </w:r>
      <w:r>
        <w:rPr>
          <w:rFonts w:hint="eastAsia" w:ascii="宋体" w:hAnsi="宋体" w:cs="宋体"/>
          <w:spacing w:val="-2"/>
          <w:kern w:val="0"/>
          <w:sz w:val="24"/>
          <w:highlight w:val="none"/>
        </w:rPr>
        <w:t>人</w:t>
      </w:r>
      <w:r>
        <w:rPr>
          <w:rFonts w:hint="eastAsia" w:ascii="宋体" w:hAnsi="宋体" w:cs="宋体"/>
          <w:kern w:val="0"/>
          <w:sz w:val="24"/>
          <w:highlight w:val="none"/>
        </w:rPr>
        <w:t>名单。</w:t>
      </w:r>
    </w:p>
    <w:p w14:paraId="4BEF94B1">
      <w:pPr>
        <w:rPr>
          <w:rFonts w:hint="eastAsia"/>
        </w:rPr>
      </w:pPr>
      <w:r>
        <w:rPr>
          <w:rFonts w:hint="eastAsia"/>
        </w:rPr>
        <w:br w:type="page"/>
      </w:r>
    </w:p>
    <w:p w14:paraId="68904AC9">
      <w:pPr>
        <w:pStyle w:val="2"/>
        <w:bidi w:val="0"/>
        <w:ind w:left="0" w:leftChars="0" w:firstLine="0" w:firstLineChars="0"/>
        <w:jc w:val="center"/>
        <w:rPr>
          <w:rFonts w:hint="eastAsia"/>
          <w:lang w:val="en-US" w:eastAsia="zh-CN"/>
        </w:rPr>
      </w:pPr>
      <w:bookmarkStart w:id="251" w:name="_Toc18256"/>
      <w:bookmarkStart w:id="252" w:name="_Toc6450"/>
      <w:bookmarkStart w:id="253" w:name="_Toc2699"/>
      <w:r>
        <w:rPr>
          <w:rFonts w:hint="eastAsia"/>
          <w:lang w:val="en-US" w:eastAsia="zh-CN"/>
        </w:rPr>
        <w:t>第六章 响应文件格式</w:t>
      </w:r>
      <w:bookmarkEnd w:id="251"/>
      <w:bookmarkEnd w:id="252"/>
      <w:bookmarkEnd w:id="253"/>
    </w:p>
    <w:p w14:paraId="6BA8BD37">
      <w:pPr>
        <w:bidi w:val="0"/>
        <w:rPr>
          <w:rFonts w:hint="eastAsia"/>
        </w:rPr>
      </w:pPr>
      <w:bookmarkStart w:id="254" w:name="_Toc449285096"/>
      <w:bookmarkStart w:id="255" w:name="_Toc198518872"/>
      <w:bookmarkStart w:id="256" w:name="_Toc198518873"/>
      <w:bookmarkStart w:id="257" w:name="_Toc4773"/>
      <w:bookmarkStart w:id="258" w:name="_Toc22003"/>
    </w:p>
    <w:p w14:paraId="0156BB8E">
      <w:pPr>
        <w:bidi w:val="0"/>
        <w:rPr>
          <w:rFonts w:hint="eastAsia"/>
        </w:rPr>
      </w:pPr>
    </w:p>
    <w:p w14:paraId="276075F7">
      <w:pPr>
        <w:bidi w:val="0"/>
        <w:rPr>
          <w:rFonts w:hint="eastAsia"/>
        </w:rPr>
      </w:pPr>
    </w:p>
    <w:p w14:paraId="41C080D7">
      <w:pPr>
        <w:spacing w:line="360" w:lineRule="auto"/>
        <w:jc w:val="center"/>
        <w:outlineLvl w:val="9"/>
        <w:rPr>
          <w:rFonts w:hint="eastAsia" w:ascii="宋体" w:hAnsi="宋体"/>
          <w:b/>
          <w:sz w:val="32"/>
          <w:szCs w:val="32"/>
          <w:highlight w:val="none"/>
          <w:u w:val="single"/>
        </w:rPr>
      </w:pPr>
      <w:r>
        <w:rPr>
          <w:rFonts w:hint="eastAsia" w:ascii="宋体" w:hAnsi="宋体"/>
          <w:b/>
          <w:sz w:val="32"/>
          <w:szCs w:val="32"/>
          <w:highlight w:val="none"/>
          <w:u w:val="single"/>
        </w:rPr>
        <w:t xml:space="preserve">                      </w:t>
      </w:r>
      <w:r>
        <w:rPr>
          <w:rFonts w:hint="eastAsia" w:ascii="宋体" w:hAnsi="宋体"/>
          <w:b/>
          <w:sz w:val="32"/>
          <w:szCs w:val="32"/>
          <w:highlight w:val="none"/>
        </w:rPr>
        <w:t>（项目名称）</w:t>
      </w:r>
    </w:p>
    <w:p w14:paraId="4D44E5D4">
      <w:pPr>
        <w:spacing w:line="360" w:lineRule="auto"/>
        <w:rPr>
          <w:rFonts w:hint="eastAsia" w:ascii="宋体" w:hAnsi="宋体" w:eastAsia="宋体"/>
          <w:szCs w:val="21"/>
          <w:highlight w:val="none"/>
          <w:lang w:val="en-US" w:eastAsia="zh-CN"/>
        </w:rPr>
      </w:pPr>
    </w:p>
    <w:p w14:paraId="0DA60470">
      <w:pPr>
        <w:spacing w:line="360" w:lineRule="auto"/>
        <w:rPr>
          <w:rFonts w:hint="eastAsia" w:ascii="宋体" w:hAnsi="宋体" w:eastAsia="宋体"/>
          <w:szCs w:val="21"/>
          <w:highlight w:val="none"/>
          <w:lang w:val="en-US" w:eastAsia="zh-CN"/>
        </w:rPr>
      </w:pPr>
    </w:p>
    <w:p w14:paraId="79829757">
      <w:pPr>
        <w:spacing w:line="360" w:lineRule="auto"/>
        <w:rPr>
          <w:rFonts w:hint="eastAsia" w:ascii="宋体" w:hAnsi="宋体"/>
          <w:szCs w:val="21"/>
          <w:highlight w:val="none"/>
        </w:rPr>
      </w:pPr>
    </w:p>
    <w:p w14:paraId="0C0A91D1">
      <w:pPr>
        <w:spacing w:line="360" w:lineRule="auto"/>
        <w:rPr>
          <w:rFonts w:hint="eastAsia" w:ascii="宋体" w:hAnsi="宋体"/>
          <w:szCs w:val="21"/>
          <w:highlight w:val="none"/>
        </w:rPr>
      </w:pPr>
    </w:p>
    <w:p w14:paraId="74EC8521">
      <w:pPr>
        <w:spacing w:line="360" w:lineRule="auto"/>
        <w:jc w:val="both"/>
        <w:rPr>
          <w:rFonts w:hint="eastAsia" w:ascii="宋体" w:hAnsi="宋体"/>
          <w:b/>
          <w:sz w:val="96"/>
          <w:szCs w:val="96"/>
          <w:highlight w:val="none"/>
        </w:rPr>
      </w:pPr>
      <w:r>
        <w:rPr>
          <w:rFonts w:hint="eastAsia" w:ascii="宋体" w:hAnsi="宋体"/>
          <w:b/>
          <w:sz w:val="96"/>
          <w:szCs w:val="96"/>
          <w:highlight w:val="none"/>
          <w:lang w:val="en-US" w:eastAsia="zh-CN"/>
        </w:rPr>
        <w:t>响 应</w:t>
      </w:r>
      <w:r>
        <w:rPr>
          <w:rFonts w:hint="eastAsia" w:ascii="宋体" w:hAnsi="宋体"/>
          <w:b/>
          <w:sz w:val="96"/>
          <w:szCs w:val="96"/>
          <w:highlight w:val="none"/>
        </w:rPr>
        <w:t xml:space="preserve"> 文 件</w:t>
      </w:r>
    </w:p>
    <w:p w14:paraId="1AE51887">
      <w:pPr>
        <w:bidi w:val="0"/>
        <w:rPr>
          <w:rFonts w:hint="eastAsia"/>
        </w:rPr>
      </w:pPr>
    </w:p>
    <w:p w14:paraId="2FBE9AB7">
      <w:pPr>
        <w:spacing w:line="360" w:lineRule="auto"/>
        <w:ind w:left="0" w:leftChars="0" w:firstLine="0" w:firstLineChars="0"/>
        <w:jc w:val="center"/>
        <w:rPr>
          <w:rFonts w:hint="eastAsia" w:ascii="宋体" w:hAnsi="宋体" w:eastAsia="宋体"/>
          <w:sz w:val="32"/>
          <w:szCs w:val="32"/>
          <w:highlight w:val="none"/>
          <w:lang w:val="en-US" w:eastAsia="zh-CN"/>
        </w:rPr>
      </w:pPr>
      <w:r>
        <w:rPr>
          <w:rFonts w:hint="eastAsia"/>
          <w:sz w:val="32"/>
          <w:szCs w:val="32"/>
          <w:highlight w:val="none"/>
          <w:lang w:val="en-US" w:eastAsia="zh-CN"/>
        </w:rPr>
        <w:t>项目编号：</w:t>
      </w:r>
    </w:p>
    <w:p w14:paraId="24DB2F5F">
      <w:pPr>
        <w:bidi w:val="0"/>
        <w:rPr>
          <w:rFonts w:hint="eastAsia"/>
        </w:rPr>
      </w:pPr>
    </w:p>
    <w:p w14:paraId="34FD7ED4">
      <w:pPr>
        <w:bidi w:val="0"/>
        <w:rPr>
          <w:rFonts w:hint="eastAsia"/>
        </w:rPr>
      </w:pPr>
    </w:p>
    <w:p w14:paraId="55C74689">
      <w:pPr>
        <w:bidi w:val="0"/>
        <w:rPr>
          <w:rFonts w:hint="eastAsia"/>
        </w:rPr>
      </w:pPr>
    </w:p>
    <w:p w14:paraId="640972E8">
      <w:pPr>
        <w:bidi w:val="0"/>
        <w:rPr>
          <w:rFonts w:hint="eastAsia"/>
        </w:rPr>
      </w:pPr>
    </w:p>
    <w:p w14:paraId="321996E1">
      <w:pPr>
        <w:bidi w:val="0"/>
        <w:rPr>
          <w:rFonts w:hint="eastAsia"/>
        </w:rPr>
      </w:pPr>
    </w:p>
    <w:p w14:paraId="7E4BC294">
      <w:pPr>
        <w:bidi w:val="0"/>
        <w:rPr>
          <w:rFonts w:hint="eastAsia"/>
        </w:rPr>
      </w:pPr>
    </w:p>
    <w:p w14:paraId="7028C09E">
      <w:pPr>
        <w:bidi w:val="0"/>
        <w:rPr>
          <w:rFonts w:hint="eastAsia"/>
        </w:rPr>
      </w:pPr>
    </w:p>
    <w:p w14:paraId="53BE16FE">
      <w:pPr>
        <w:bidi w:val="0"/>
        <w:rPr>
          <w:rFonts w:hint="eastAsia"/>
        </w:rPr>
      </w:pPr>
    </w:p>
    <w:p w14:paraId="2645D3F8">
      <w:pPr>
        <w:bidi w:val="0"/>
        <w:rPr>
          <w:rFonts w:hint="eastAsia"/>
        </w:rPr>
      </w:pPr>
    </w:p>
    <w:p w14:paraId="2585A6A7">
      <w:pPr>
        <w:keepNext w:val="0"/>
        <w:keepLines w:val="0"/>
        <w:pageBreakBefore w:val="0"/>
        <w:widowControl w:val="0"/>
        <w:kinsoku/>
        <w:wordWrap/>
        <w:overflowPunct/>
        <w:topLinePunct w:val="0"/>
        <w:autoSpaceDE/>
        <w:autoSpaceDN/>
        <w:bidi w:val="0"/>
        <w:adjustRightInd/>
        <w:snapToGrid/>
        <w:spacing w:line="480" w:lineRule="auto"/>
        <w:ind w:firstLine="1124" w:firstLineChars="400"/>
        <w:textAlignment w:val="auto"/>
        <w:rPr>
          <w:rFonts w:hint="eastAsia" w:ascii="宋体" w:hAnsi="宋体"/>
          <w:b/>
          <w:sz w:val="28"/>
          <w:szCs w:val="28"/>
          <w:highlight w:val="none"/>
        </w:rPr>
      </w:pPr>
      <w:r>
        <w:rPr>
          <w:rFonts w:hint="eastAsia" w:ascii="宋体" w:hAnsi="宋体"/>
          <w:b/>
          <w:sz w:val="28"/>
          <w:szCs w:val="28"/>
          <w:highlight w:val="none"/>
          <w:lang w:eastAsia="zh-CN"/>
        </w:rPr>
        <w:t>供应商</w:t>
      </w:r>
      <w:r>
        <w:rPr>
          <w:rFonts w:hint="eastAsia" w:ascii="宋体" w:hAnsi="宋体"/>
          <w:b/>
          <w:sz w:val="28"/>
          <w:szCs w:val="28"/>
          <w:highlight w:val="none"/>
        </w:rPr>
        <w:t>：</w:t>
      </w:r>
      <w:r>
        <w:rPr>
          <w:rFonts w:hint="eastAsia" w:ascii="宋体" w:hAnsi="宋体"/>
          <w:b/>
          <w:sz w:val="28"/>
          <w:szCs w:val="28"/>
          <w:highlight w:val="none"/>
          <w:u w:val="single"/>
        </w:rPr>
        <w:t xml:space="preserve">                      </w:t>
      </w:r>
      <w:r>
        <w:rPr>
          <w:rFonts w:hint="eastAsia" w:ascii="宋体" w:hAnsi="宋体"/>
          <w:b/>
          <w:sz w:val="28"/>
          <w:szCs w:val="28"/>
          <w:highlight w:val="none"/>
        </w:rPr>
        <w:t>（盖单位公章）</w:t>
      </w:r>
    </w:p>
    <w:p w14:paraId="4741BEA7">
      <w:pPr>
        <w:keepNext w:val="0"/>
        <w:keepLines w:val="0"/>
        <w:pageBreakBefore w:val="0"/>
        <w:widowControl w:val="0"/>
        <w:kinsoku/>
        <w:wordWrap/>
        <w:overflowPunct/>
        <w:topLinePunct w:val="0"/>
        <w:autoSpaceDE/>
        <w:autoSpaceDN/>
        <w:bidi w:val="0"/>
        <w:adjustRightInd/>
        <w:snapToGrid/>
        <w:spacing w:line="480" w:lineRule="auto"/>
        <w:ind w:firstLine="1124" w:firstLineChars="400"/>
        <w:textAlignment w:val="auto"/>
        <w:rPr>
          <w:rFonts w:hint="eastAsia" w:ascii="宋体" w:hAnsi="宋体"/>
          <w:b/>
          <w:sz w:val="28"/>
          <w:szCs w:val="28"/>
          <w:highlight w:val="none"/>
        </w:rPr>
      </w:pPr>
      <w:r>
        <w:rPr>
          <w:rFonts w:hint="eastAsia" w:ascii="宋体" w:hAnsi="宋体"/>
          <w:b/>
          <w:sz w:val="28"/>
          <w:szCs w:val="28"/>
          <w:highlight w:val="none"/>
        </w:rPr>
        <w:t>法定代表人或其委托代理人：</w:t>
      </w:r>
      <w:r>
        <w:rPr>
          <w:rFonts w:hint="eastAsia" w:ascii="宋体" w:hAnsi="宋体"/>
          <w:b/>
          <w:sz w:val="28"/>
          <w:szCs w:val="28"/>
          <w:highlight w:val="none"/>
          <w:u w:val="single"/>
        </w:rPr>
        <w:t xml:space="preserve">         </w:t>
      </w:r>
      <w:r>
        <w:rPr>
          <w:rFonts w:hint="eastAsia" w:ascii="宋体" w:hAnsi="宋体"/>
          <w:b/>
          <w:sz w:val="28"/>
          <w:szCs w:val="28"/>
          <w:highlight w:val="none"/>
        </w:rPr>
        <w:t>（签字</w:t>
      </w:r>
      <w:r>
        <w:rPr>
          <w:rFonts w:hint="eastAsia" w:ascii="宋体" w:hAnsi="宋体"/>
          <w:b/>
          <w:sz w:val="28"/>
          <w:szCs w:val="28"/>
          <w:highlight w:val="none"/>
          <w:lang w:val="en-US" w:eastAsia="zh-CN"/>
        </w:rPr>
        <w:t>或盖章</w:t>
      </w:r>
      <w:r>
        <w:rPr>
          <w:rFonts w:hint="eastAsia" w:ascii="宋体" w:hAnsi="宋体"/>
          <w:b/>
          <w:sz w:val="28"/>
          <w:szCs w:val="28"/>
          <w:highlight w:val="none"/>
        </w:rPr>
        <w:t>）</w:t>
      </w:r>
    </w:p>
    <w:p w14:paraId="3FB55A69">
      <w:pPr>
        <w:keepNext w:val="0"/>
        <w:keepLines w:val="0"/>
        <w:pageBreakBefore w:val="0"/>
        <w:widowControl w:val="0"/>
        <w:kinsoku/>
        <w:wordWrap/>
        <w:overflowPunct/>
        <w:topLinePunct w:val="0"/>
        <w:autoSpaceDE/>
        <w:autoSpaceDN/>
        <w:bidi w:val="0"/>
        <w:adjustRightInd/>
        <w:snapToGrid/>
        <w:spacing w:line="480" w:lineRule="auto"/>
        <w:ind w:firstLine="1124" w:firstLineChars="400"/>
        <w:textAlignment w:val="auto"/>
        <w:rPr>
          <w:rFonts w:hint="eastAsia" w:ascii="宋体" w:hAnsi="宋体"/>
          <w:b/>
          <w:sz w:val="28"/>
          <w:szCs w:val="28"/>
          <w:highlight w:val="none"/>
        </w:rPr>
      </w:pPr>
      <w:r>
        <w:rPr>
          <w:rFonts w:hint="eastAsia" w:ascii="宋体" w:hAnsi="宋体"/>
          <w:b/>
          <w:sz w:val="28"/>
          <w:szCs w:val="28"/>
          <w:highlight w:val="none"/>
        </w:rPr>
        <w:t>日   期：</w:t>
      </w:r>
      <w:r>
        <w:rPr>
          <w:rFonts w:hint="eastAsia" w:ascii="宋体" w:hAnsi="宋体"/>
          <w:b/>
          <w:sz w:val="28"/>
          <w:szCs w:val="28"/>
          <w:highlight w:val="none"/>
          <w:u w:val="single"/>
        </w:rPr>
        <w:t xml:space="preserve">        </w:t>
      </w:r>
      <w:r>
        <w:rPr>
          <w:rFonts w:hint="eastAsia" w:ascii="宋体" w:hAnsi="宋体"/>
          <w:b/>
          <w:sz w:val="28"/>
          <w:szCs w:val="28"/>
          <w:highlight w:val="none"/>
        </w:rPr>
        <w:t>年</w:t>
      </w:r>
      <w:r>
        <w:rPr>
          <w:rFonts w:hint="eastAsia" w:ascii="宋体" w:hAnsi="宋体"/>
          <w:b/>
          <w:sz w:val="28"/>
          <w:szCs w:val="28"/>
          <w:highlight w:val="none"/>
          <w:u w:val="single"/>
        </w:rPr>
        <w:t xml:space="preserve">         </w:t>
      </w:r>
      <w:r>
        <w:rPr>
          <w:rFonts w:hint="eastAsia" w:ascii="宋体" w:hAnsi="宋体"/>
          <w:b/>
          <w:sz w:val="28"/>
          <w:szCs w:val="28"/>
          <w:highlight w:val="none"/>
        </w:rPr>
        <w:t>月</w:t>
      </w:r>
      <w:r>
        <w:rPr>
          <w:rFonts w:hint="eastAsia" w:ascii="宋体" w:hAnsi="宋体"/>
          <w:b/>
          <w:sz w:val="28"/>
          <w:szCs w:val="28"/>
          <w:highlight w:val="none"/>
          <w:u w:val="single"/>
        </w:rPr>
        <w:t xml:space="preserve">        </w:t>
      </w:r>
      <w:r>
        <w:rPr>
          <w:rFonts w:hint="eastAsia" w:ascii="宋体" w:hAnsi="宋体"/>
          <w:b/>
          <w:sz w:val="28"/>
          <w:szCs w:val="28"/>
          <w:highlight w:val="none"/>
        </w:rPr>
        <w:t>日</w:t>
      </w:r>
    </w:p>
    <w:p w14:paraId="085E6074">
      <w:pPr>
        <w:jc w:val="center"/>
        <w:rPr>
          <w:rFonts w:hint="eastAsia" w:ascii="宋体" w:hAnsi="宋体"/>
          <w:b/>
          <w:sz w:val="44"/>
          <w:szCs w:val="44"/>
          <w:highlight w:val="none"/>
        </w:rPr>
      </w:pPr>
      <w:r>
        <w:rPr>
          <w:rFonts w:hint="eastAsia" w:ascii="宋体" w:hAnsi="宋体" w:eastAsia="宋体"/>
          <w:sz w:val="30"/>
          <w:szCs w:val="30"/>
          <w:highlight w:val="none"/>
        </w:rPr>
        <w:br w:type="page"/>
      </w:r>
    </w:p>
    <w:p w14:paraId="185D5814">
      <w:pPr>
        <w:ind w:left="0" w:leftChars="0" w:firstLine="0" w:firstLineChars="0"/>
        <w:jc w:val="center"/>
        <w:rPr>
          <w:rFonts w:hint="eastAsia" w:ascii="宋体" w:hAnsi="宋体"/>
          <w:b/>
          <w:sz w:val="44"/>
          <w:szCs w:val="44"/>
          <w:highlight w:val="none"/>
        </w:rPr>
      </w:pPr>
      <w:r>
        <w:rPr>
          <w:rFonts w:hint="eastAsia" w:ascii="宋体" w:hAnsi="宋体"/>
          <w:b/>
          <w:sz w:val="44"/>
          <w:szCs w:val="44"/>
          <w:highlight w:val="none"/>
        </w:rPr>
        <w:t>目  录</w:t>
      </w:r>
      <w:bookmarkEnd w:id="254"/>
      <w:bookmarkEnd w:id="255"/>
    </w:p>
    <w:p w14:paraId="6A5B7B2A">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sz w:val="24"/>
          <w:szCs w:val="24"/>
          <w:highlight w:val="none"/>
        </w:rPr>
      </w:pPr>
      <w:r>
        <w:rPr>
          <w:rFonts w:hint="eastAsia" w:ascii="宋体" w:hAnsi="宋体"/>
          <w:sz w:val="24"/>
          <w:szCs w:val="24"/>
          <w:highlight w:val="none"/>
        </w:rPr>
        <w:fldChar w:fldCharType="begin"/>
      </w:r>
      <w:r>
        <w:rPr>
          <w:rFonts w:hint="eastAsia" w:ascii="宋体" w:hAnsi="宋体"/>
          <w:sz w:val="24"/>
          <w:szCs w:val="24"/>
          <w:highlight w:val="none"/>
        </w:rPr>
        <w:instrText xml:space="preserve"> HYPERLINK \l _Toc22003 </w:instrText>
      </w:r>
      <w:r>
        <w:rPr>
          <w:rFonts w:hint="eastAsia" w:ascii="宋体" w:hAnsi="宋体"/>
          <w:sz w:val="24"/>
          <w:szCs w:val="24"/>
          <w:highlight w:val="none"/>
        </w:rPr>
        <w:fldChar w:fldCharType="separate"/>
      </w:r>
      <w:r>
        <w:rPr>
          <w:rFonts w:hint="eastAsia" w:ascii="宋体" w:hAnsi="宋体"/>
          <w:sz w:val="24"/>
          <w:szCs w:val="24"/>
          <w:highlight w:val="none"/>
          <w:lang w:val="en-US" w:eastAsia="zh-CN"/>
        </w:rPr>
        <w:t>一</w:t>
      </w:r>
      <w:r>
        <w:rPr>
          <w:rFonts w:hint="eastAsia" w:ascii="宋体" w:hAnsi="宋体"/>
          <w:sz w:val="24"/>
          <w:szCs w:val="24"/>
          <w:highlight w:val="none"/>
        </w:rPr>
        <w:t>、</w:t>
      </w:r>
      <w:r>
        <w:rPr>
          <w:rFonts w:hint="eastAsia" w:ascii="宋体" w:hAnsi="宋体"/>
          <w:sz w:val="24"/>
          <w:szCs w:val="24"/>
          <w:highlight w:val="none"/>
          <w:lang w:val="en-US" w:eastAsia="zh-CN"/>
        </w:rPr>
        <w:t>响应</w:t>
      </w:r>
      <w:r>
        <w:rPr>
          <w:rFonts w:hint="eastAsia" w:ascii="宋体" w:hAnsi="宋体"/>
          <w:sz w:val="24"/>
          <w:szCs w:val="24"/>
          <w:highlight w:val="none"/>
        </w:rPr>
        <w:t>函</w:t>
      </w:r>
      <w:r>
        <w:rPr>
          <w:rFonts w:hint="eastAsia" w:ascii="宋体" w:hAnsi="宋体"/>
          <w:sz w:val="24"/>
          <w:szCs w:val="24"/>
          <w:highlight w:val="none"/>
        </w:rPr>
        <w:fldChar w:fldCharType="end"/>
      </w:r>
    </w:p>
    <w:p w14:paraId="74AAFD7D">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rFonts w:hint="eastAsia" w:ascii="宋体" w:hAnsi="宋体"/>
          <w:sz w:val="24"/>
          <w:szCs w:val="24"/>
          <w:highlight w:val="none"/>
        </w:rPr>
      </w:pPr>
      <w:r>
        <w:rPr>
          <w:rFonts w:hint="eastAsia" w:ascii="宋体" w:hAnsi="宋体"/>
          <w:sz w:val="24"/>
          <w:szCs w:val="24"/>
          <w:highlight w:val="none"/>
        </w:rPr>
        <w:fldChar w:fldCharType="begin"/>
      </w:r>
      <w:r>
        <w:rPr>
          <w:rFonts w:hint="eastAsia" w:ascii="宋体" w:hAnsi="宋体"/>
          <w:sz w:val="24"/>
          <w:szCs w:val="24"/>
          <w:highlight w:val="none"/>
        </w:rPr>
        <w:instrText xml:space="preserve"> HYPERLINK \l _Toc15767 </w:instrText>
      </w:r>
      <w:r>
        <w:rPr>
          <w:rFonts w:hint="eastAsia" w:ascii="宋体" w:hAnsi="宋体"/>
          <w:sz w:val="24"/>
          <w:szCs w:val="24"/>
          <w:highlight w:val="none"/>
        </w:rPr>
        <w:fldChar w:fldCharType="separate"/>
      </w:r>
      <w:r>
        <w:rPr>
          <w:rFonts w:hint="eastAsia"/>
          <w:sz w:val="24"/>
          <w:szCs w:val="24"/>
          <w:highlight w:val="none"/>
          <w:lang w:val="en-US" w:eastAsia="zh-CN"/>
        </w:rPr>
        <w:t>二</w:t>
      </w:r>
      <w:r>
        <w:rPr>
          <w:rFonts w:hint="eastAsia"/>
          <w:sz w:val="24"/>
          <w:szCs w:val="24"/>
          <w:highlight w:val="none"/>
        </w:rPr>
        <w:t>、磋商函附录</w:t>
      </w:r>
      <w:r>
        <w:rPr>
          <w:rFonts w:hint="eastAsia" w:ascii="宋体" w:hAnsi="宋体"/>
          <w:sz w:val="24"/>
          <w:szCs w:val="24"/>
          <w:highlight w:val="none"/>
        </w:rPr>
        <w:fldChar w:fldCharType="end"/>
      </w:r>
    </w:p>
    <w:p w14:paraId="467F7CAF">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sz w:val="24"/>
          <w:szCs w:val="24"/>
          <w:highlight w:val="none"/>
        </w:rPr>
      </w:pPr>
      <w:r>
        <w:rPr>
          <w:rFonts w:hint="eastAsia" w:ascii="宋体" w:hAnsi="宋体"/>
          <w:sz w:val="24"/>
          <w:szCs w:val="24"/>
          <w:highlight w:val="none"/>
        </w:rPr>
        <w:fldChar w:fldCharType="begin"/>
      </w:r>
      <w:r>
        <w:rPr>
          <w:rFonts w:hint="eastAsia" w:ascii="宋体" w:hAnsi="宋体"/>
          <w:sz w:val="24"/>
          <w:szCs w:val="24"/>
          <w:highlight w:val="none"/>
        </w:rPr>
        <w:instrText xml:space="preserve"> HYPERLINK \l _Toc25009 </w:instrText>
      </w:r>
      <w:r>
        <w:rPr>
          <w:rFonts w:hint="eastAsia" w:ascii="宋体" w:hAnsi="宋体"/>
          <w:sz w:val="24"/>
          <w:szCs w:val="24"/>
          <w:highlight w:val="none"/>
        </w:rPr>
        <w:fldChar w:fldCharType="separate"/>
      </w:r>
      <w:r>
        <w:rPr>
          <w:rFonts w:hint="eastAsia" w:ascii="宋体" w:hAnsi="宋体"/>
          <w:sz w:val="24"/>
          <w:szCs w:val="24"/>
          <w:highlight w:val="none"/>
          <w:lang w:val="en-US" w:eastAsia="zh-CN"/>
        </w:rPr>
        <w:t>三</w:t>
      </w:r>
      <w:r>
        <w:rPr>
          <w:rFonts w:hint="eastAsia" w:ascii="宋体" w:hAnsi="宋体"/>
          <w:sz w:val="24"/>
          <w:szCs w:val="24"/>
          <w:highlight w:val="none"/>
        </w:rPr>
        <w:t>、法定代表人身份证明</w:t>
      </w:r>
      <w:r>
        <w:rPr>
          <w:rFonts w:hint="eastAsia" w:ascii="宋体" w:hAnsi="宋体"/>
          <w:sz w:val="24"/>
          <w:szCs w:val="24"/>
          <w:highlight w:val="none"/>
        </w:rPr>
        <w:fldChar w:fldCharType="end"/>
      </w:r>
    </w:p>
    <w:p w14:paraId="04BAF86F">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sz w:val="24"/>
          <w:szCs w:val="24"/>
          <w:highlight w:val="none"/>
        </w:rPr>
      </w:pPr>
      <w:r>
        <w:rPr>
          <w:rFonts w:hint="eastAsia" w:ascii="宋体" w:hAnsi="宋体"/>
          <w:sz w:val="24"/>
          <w:szCs w:val="24"/>
          <w:highlight w:val="none"/>
          <w:lang w:val="en-US" w:eastAsia="zh-CN"/>
        </w:rPr>
        <w:t>四</w:t>
      </w:r>
      <w:r>
        <w:rPr>
          <w:rFonts w:hint="eastAsia" w:ascii="宋体" w:hAnsi="宋体"/>
          <w:sz w:val="24"/>
          <w:szCs w:val="24"/>
          <w:highlight w:val="none"/>
        </w:rPr>
        <w:fldChar w:fldCharType="begin"/>
      </w:r>
      <w:r>
        <w:rPr>
          <w:rFonts w:hint="eastAsia" w:ascii="宋体" w:hAnsi="宋体"/>
          <w:sz w:val="24"/>
          <w:szCs w:val="24"/>
          <w:highlight w:val="none"/>
        </w:rPr>
        <w:instrText xml:space="preserve"> HYPERLINK \l _Toc22843 </w:instrText>
      </w:r>
      <w:r>
        <w:rPr>
          <w:rFonts w:hint="eastAsia" w:ascii="宋体" w:hAnsi="宋体"/>
          <w:sz w:val="24"/>
          <w:szCs w:val="24"/>
          <w:highlight w:val="none"/>
        </w:rPr>
        <w:fldChar w:fldCharType="separate"/>
      </w:r>
      <w:r>
        <w:rPr>
          <w:rFonts w:hint="eastAsia" w:ascii="宋体" w:hAnsi="宋体"/>
          <w:sz w:val="24"/>
          <w:szCs w:val="24"/>
          <w:highlight w:val="none"/>
        </w:rPr>
        <w:t>、法定代表人授权委托书</w:t>
      </w:r>
      <w:r>
        <w:rPr>
          <w:rFonts w:hint="eastAsia" w:ascii="宋体" w:hAnsi="宋体"/>
          <w:sz w:val="24"/>
          <w:szCs w:val="24"/>
          <w:highlight w:val="none"/>
        </w:rPr>
        <w:fldChar w:fldCharType="end"/>
      </w:r>
    </w:p>
    <w:p w14:paraId="72C89433">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sz w:val="24"/>
          <w:szCs w:val="24"/>
          <w:highlight w:val="none"/>
        </w:rPr>
      </w:pPr>
      <w:r>
        <w:rPr>
          <w:rFonts w:hint="eastAsia" w:ascii="宋体" w:hAnsi="宋体"/>
          <w:sz w:val="24"/>
          <w:szCs w:val="24"/>
          <w:highlight w:val="none"/>
          <w:lang w:val="en-US" w:eastAsia="zh-CN"/>
        </w:rPr>
        <w:t>五</w:t>
      </w:r>
      <w:r>
        <w:rPr>
          <w:rFonts w:hint="eastAsia" w:ascii="宋体" w:hAnsi="宋体"/>
          <w:sz w:val="24"/>
          <w:szCs w:val="24"/>
          <w:highlight w:val="none"/>
        </w:rPr>
        <w:fldChar w:fldCharType="begin"/>
      </w:r>
      <w:r>
        <w:rPr>
          <w:rFonts w:hint="eastAsia" w:ascii="宋体" w:hAnsi="宋体"/>
          <w:sz w:val="24"/>
          <w:szCs w:val="24"/>
          <w:highlight w:val="none"/>
        </w:rPr>
        <w:instrText xml:space="preserve"> HYPERLINK \l _Toc5801 </w:instrText>
      </w:r>
      <w:r>
        <w:rPr>
          <w:rFonts w:hint="eastAsia" w:ascii="宋体" w:hAnsi="宋体"/>
          <w:sz w:val="24"/>
          <w:szCs w:val="24"/>
          <w:highlight w:val="none"/>
        </w:rPr>
        <w:fldChar w:fldCharType="separate"/>
      </w:r>
      <w:r>
        <w:rPr>
          <w:rFonts w:hint="eastAsia" w:ascii="宋体" w:hAnsi="宋体"/>
          <w:sz w:val="24"/>
          <w:szCs w:val="24"/>
          <w:highlight w:val="none"/>
        </w:rPr>
        <w:t>、资格证明材料</w:t>
      </w:r>
      <w:r>
        <w:rPr>
          <w:rFonts w:hint="eastAsia" w:ascii="宋体" w:hAnsi="宋体"/>
          <w:sz w:val="24"/>
          <w:szCs w:val="24"/>
          <w:highlight w:val="none"/>
        </w:rPr>
        <w:fldChar w:fldCharType="end"/>
      </w:r>
    </w:p>
    <w:p w14:paraId="4DF2BC48">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sz w:val="24"/>
          <w:szCs w:val="24"/>
          <w:highlight w:val="none"/>
        </w:rPr>
      </w:pPr>
      <w:r>
        <w:rPr>
          <w:rFonts w:hint="eastAsia" w:ascii="宋体" w:hAnsi="宋体"/>
          <w:sz w:val="24"/>
          <w:szCs w:val="24"/>
          <w:highlight w:val="none"/>
          <w:lang w:val="en-US" w:eastAsia="zh-CN"/>
        </w:rPr>
        <w:t>六</w:t>
      </w:r>
      <w:r>
        <w:rPr>
          <w:rFonts w:hint="eastAsia" w:ascii="宋体" w:hAnsi="宋体"/>
          <w:sz w:val="24"/>
          <w:szCs w:val="24"/>
          <w:highlight w:val="none"/>
        </w:rPr>
        <w:fldChar w:fldCharType="begin"/>
      </w:r>
      <w:r>
        <w:rPr>
          <w:rFonts w:hint="eastAsia" w:ascii="宋体" w:hAnsi="宋体"/>
          <w:sz w:val="24"/>
          <w:szCs w:val="24"/>
          <w:highlight w:val="none"/>
        </w:rPr>
        <w:instrText xml:space="preserve"> HYPERLINK \l _Toc25455 </w:instrText>
      </w:r>
      <w:r>
        <w:rPr>
          <w:rFonts w:hint="eastAsia" w:ascii="宋体" w:hAnsi="宋体"/>
          <w:sz w:val="24"/>
          <w:szCs w:val="24"/>
          <w:highlight w:val="none"/>
        </w:rPr>
        <w:fldChar w:fldCharType="separate"/>
      </w:r>
      <w:r>
        <w:rPr>
          <w:rFonts w:hint="eastAsia" w:ascii="宋体" w:hAnsi="宋体" w:cs="宋体"/>
          <w:bCs/>
          <w:kern w:val="0"/>
          <w:sz w:val="24"/>
          <w:szCs w:val="24"/>
          <w:highlight w:val="none"/>
        </w:rPr>
        <w:t>、中小企业声明函</w:t>
      </w:r>
      <w:r>
        <w:rPr>
          <w:rFonts w:hint="eastAsia" w:ascii="宋体" w:hAnsi="宋体"/>
          <w:sz w:val="24"/>
          <w:szCs w:val="24"/>
          <w:highlight w:val="none"/>
        </w:rPr>
        <w:fldChar w:fldCharType="end"/>
      </w:r>
    </w:p>
    <w:p w14:paraId="7F3C23CB">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sz w:val="24"/>
          <w:szCs w:val="24"/>
          <w:highlight w:val="none"/>
        </w:rPr>
      </w:pPr>
      <w:r>
        <w:rPr>
          <w:rFonts w:hint="eastAsia" w:ascii="宋体" w:hAnsi="宋体"/>
          <w:sz w:val="24"/>
          <w:szCs w:val="24"/>
          <w:highlight w:val="none"/>
          <w:lang w:val="en-US" w:eastAsia="zh-CN"/>
        </w:rPr>
        <w:t>七</w:t>
      </w:r>
      <w:r>
        <w:rPr>
          <w:rFonts w:hint="eastAsia" w:ascii="宋体" w:hAnsi="宋体"/>
          <w:sz w:val="24"/>
          <w:szCs w:val="24"/>
          <w:highlight w:val="none"/>
        </w:rPr>
        <w:fldChar w:fldCharType="begin"/>
      </w:r>
      <w:r>
        <w:rPr>
          <w:rFonts w:hint="eastAsia" w:ascii="宋体" w:hAnsi="宋体"/>
          <w:sz w:val="24"/>
          <w:szCs w:val="24"/>
          <w:highlight w:val="none"/>
        </w:rPr>
        <w:instrText xml:space="preserve"> HYPERLINK \l _Toc23131 </w:instrText>
      </w:r>
      <w:r>
        <w:rPr>
          <w:rFonts w:hint="eastAsia" w:ascii="宋体" w:hAnsi="宋体"/>
          <w:sz w:val="24"/>
          <w:szCs w:val="24"/>
          <w:highlight w:val="none"/>
        </w:rPr>
        <w:fldChar w:fldCharType="separate"/>
      </w:r>
      <w:r>
        <w:rPr>
          <w:rFonts w:hint="eastAsia"/>
          <w:sz w:val="24"/>
          <w:szCs w:val="24"/>
          <w:highlight w:val="none"/>
        </w:rPr>
        <w:t>、残疾人福利性单位声明函</w:t>
      </w:r>
      <w:r>
        <w:rPr>
          <w:rFonts w:hint="eastAsia" w:ascii="宋体" w:hAnsi="宋体"/>
          <w:sz w:val="24"/>
          <w:szCs w:val="24"/>
          <w:highlight w:val="none"/>
        </w:rPr>
        <w:fldChar w:fldCharType="end"/>
      </w:r>
    </w:p>
    <w:p w14:paraId="174ADC04">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八</w:t>
      </w:r>
      <w:r>
        <w:rPr>
          <w:rFonts w:hint="eastAsia" w:ascii="宋体" w:hAnsi="宋体" w:eastAsia="宋体" w:cs="宋体"/>
          <w:sz w:val="24"/>
          <w:szCs w:val="24"/>
          <w:highlight w:val="none"/>
          <w:lang w:val="en-US" w:eastAsia="zh-CN"/>
        </w:rPr>
        <w:fldChar w:fldCharType="begin"/>
      </w:r>
      <w:r>
        <w:rPr>
          <w:rFonts w:hint="eastAsia" w:ascii="宋体" w:hAnsi="宋体" w:eastAsia="宋体" w:cs="宋体"/>
          <w:sz w:val="24"/>
          <w:szCs w:val="24"/>
          <w:highlight w:val="none"/>
          <w:lang w:val="en-US" w:eastAsia="zh-CN"/>
        </w:rPr>
        <w:instrText xml:space="preserve"> HYPERLINK \l _Toc22668 </w:instrText>
      </w:r>
      <w:r>
        <w:rPr>
          <w:rFonts w:hint="eastAsia" w:ascii="宋体" w:hAnsi="宋体" w:eastAsia="宋体" w:cs="宋体"/>
          <w:sz w:val="24"/>
          <w:szCs w:val="24"/>
          <w:highlight w:val="none"/>
          <w:lang w:val="en-US" w:eastAsia="zh-CN"/>
        </w:rPr>
        <w:fldChar w:fldCharType="separate"/>
      </w:r>
      <w:r>
        <w:rPr>
          <w:rFonts w:hint="eastAsia" w:ascii="宋体" w:hAnsi="宋体" w:eastAsia="宋体" w:cs="宋体"/>
          <w:sz w:val="24"/>
          <w:szCs w:val="24"/>
          <w:highlight w:val="none"/>
          <w:lang w:val="en-US" w:eastAsia="zh-CN"/>
        </w:rPr>
        <w:t>、监狱企业证明文件</w:t>
      </w:r>
      <w:r>
        <w:rPr>
          <w:rFonts w:hint="eastAsia" w:ascii="宋体" w:hAnsi="宋体" w:eastAsia="宋体" w:cs="宋体"/>
          <w:sz w:val="24"/>
          <w:szCs w:val="24"/>
          <w:highlight w:val="none"/>
          <w:lang w:val="en-US" w:eastAsia="zh-CN"/>
        </w:rPr>
        <w:fldChar w:fldCharType="end"/>
      </w:r>
    </w:p>
    <w:p w14:paraId="700ED94E">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fldChar w:fldCharType="begin"/>
      </w:r>
      <w:r>
        <w:rPr>
          <w:rFonts w:hint="eastAsia" w:ascii="宋体" w:hAnsi="宋体" w:eastAsia="宋体" w:cs="宋体"/>
          <w:sz w:val="24"/>
          <w:szCs w:val="24"/>
          <w:highlight w:val="none"/>
          <w:lang w:val="en-US" w:eastAsia="zh-CN"/>
        </w:rPr>
        <w:instrText xml:space="preserve"> HYPERLINK \l _Toc1294 </w:instrText>
      </w:r>
      <w:r>
        <w:rPr>
          <w:rFonts w:hint="eastAsia" w:ascii="宋体" w:hAnsi="宋体" w:eastAsia="宋体" w:cs="宋体"/>
          <w:sz w:val="24"/>
          <w:szCs w:val="24"/>
          <w:highlight w:val="none"/>
          <w:lang w:val="en-US" w:eastAsia="zh-CN"/>
        </w:rPr>
        <w:fldChar w:fldCharType="separate"/>
      </w:r>
      <w:r>
        <w:rPr>
          <w:rFonts w:hint="eastAsia" w:ascii="宋体" w:hAnsi="宋体" w:eastAsia="宋体" w:cs="宋体"/>
          <w:sz w:val="24"/>
          <w:szCs w:val="24"/>
          <w:highlight w:val="none"/>
          <w:lang w:val="en-US" w:eastAsia="zh-CN"/>
        </w:rPr>
        <w:t>九、技术</w:t>
      </w:r>
      <w:r>
        <w:rPr>
          <w:rFonts w:hint="eastAsia" w:ascii="宋体" w:hAnsi="宋体" w:eastAsia="宋体" w:cs="宋体"/>
          <w:sz w:val="24"/>
          <w:szCs w:val="24"/>
          <w:highlight w:val="none"/>
          <w:lang w:val="en-US" w:eastAsia="zh-CN"/>
        </w:rPr>
        <w:fldChar w:fldCharType="end"/>
      </w:r>
      <w:r>
        <w:rPr>
          <w:rFonts w:hint="eastAsia" w:ascii="宋体" w:hAnsi="宋体" w:eastAsia="宋体" w:cs="宋体"/>
          <w:sz w:val="24"/>
          <w:szCs w:val="24"/>
          <w:highlight w:val="none"/>
          <w:lang w:val="en-US" w:eastAsia="zh-CN"/>
        </w:rPr>
        <w:t>方案</w:t>
      </w:r>
    </w:p>
    <w:p w14:paraId="5A2CD833">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十、商务方案</w:t>
      </w:r>
    </w:p>
    <w:p w14:paraId="6BC8BF47">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十一</w:t>
      </w:r>
      <w:r>
        <w:rPr>
          <w:rFonts w:hint="eastAsia" w:ascii="宋体" w:hAnsi="宋体" w:eastAsia="宋体" w:cs="宋体"/>
          <w:sz w:val="24"/>
          <w:szCs w:val="24"/>
          <w:highlight w:val="none"/>
          <w:lang w:val="en-US" w:eastAsia="zh-CN"/>
        </w:rPr>
        <w:fldChar w:fldCharType="begin"/>
      </w:r>
      <w:r>
        <w:rPr>
          <w:rFonts w:hint="eastAsia" w:ascii="宋体" w:hAnsi="宋体" w:eastAsia="宋体" w:cs="宋体"/>
          <w:sz w:val="24"/>
          <w:szCs w:val="24"/>
          <w:highlight w:val="none"/>
          <w:lang w:val="en-US" w:eastAsia="zh-CN"/>
        </w:rPr>
        <w:instrText xml:space="preserve"> HYPERLINK \l _Toc23157 </w:instrText>
      </w:r>
      <w:r>
        <w:rPr>
          <w:rFonts w:hint="eastAsia" w:ascii="宋体" w:hAnsi="宋体" w:eastAsia="宋体" w:cs="宋体"/>
          <w:sz w:val="24"/>
          <w:szCs w:val="24"/>
          <w:highlight w:val="none"/>
          <w:lang w:val="en-US" w:eastAsia="zh-CN"/>
        </w:rPr>
        <w:fldChar w:fldCharType="separate"/>
      </w:r>
      <w:r>
        <w:rPr>
          <w:rFonts w:hint="eastAsia" w:ascii="宋体" w:hAnsi="宋体" w:eastAsia="宋体" w:cs="宋体"/>
          <w:sz w:val="24"/>
          <w:szCs w:val="24"/>
          <w:highlight w:val="none"/>
          <w:lang w:val="en-US" w:eastAsia="zh-CN"/>
        </w:rPr>
        <w:t>、商务和技术偏差表</w:t>
      </w:r>
      <w:r>
        <w:rPr>
          <w:rFonts w:hint="eastAsia" w:ascii="宋体" w:hAnsi="宋体" w:eastAsia="宋体" w:cs="宋体"/>
          <w:sz w:val="24"/>
          <w:szCs w:val="24"/>
          <w:highlight w:val="none"/>
          <w:lang w:val="en-US" w:eastAsia="zh-CN"/>
        </w:rPr>
        <w:fldChar w:fldCharType="end"/>
      </w:r>
    </w:p>
    <w:p w14:paraId="532D6BF3">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十二</w:t>
      </w:r>
      <w:r>
        <w:rPr>
          <w:rFonts w:hint="eastAsia" w:ascii="宋体" w:hAnsi="宋体" w:eastAsia="宋体" w:cs="宋体"/>
          <w:sz w:val="24"/>
          <w:szCs w:val="24"/>
          <w:highlight w:val="none"/>
          <w:lang w:val="en-US" w:eastAsia="zh-CN"/>
        </w:rPr>
        <w:fldChar w:fldCharType="begin"/>
      </w:r>
      <w:r>
        <w:rPr>
          <w:rFonts w:hint="eastAsia" w:ascii="宋体" w:hAnsi="宋体" w:eastAsia="宋体" w:cs="宋体"/>
          <w:sz w:val="24"/>
          <w:szCs w:val="24"/>
          <w:highlight w:val="none"/>
          <w:lang w:val="en-US" w:eastAsia="zh-CN"/>
        </w:rPr>
        <w:instrText xml:space="preserve"> HYPERLINK \l _Toc6378 </w:instrText>
      </w:r>
      <w:r>
        <w:rPr>
          <w:rFonts w:hint="eastAsia" w:ascii="宋体" w:hAnsi="宋体" w:eastAsia="宋体" w:cs="宋体"/>
          <w:sz w:val="24"/>
          <w:szCs w:val="24"/>
          <w:highlight w:val="none"/>
          <w:lang w:val="en-US" w:eastAsia="zh-CN"/>
        </w:rPr>
        <w:fldChar w:fldCharType="separate"/>
      </w:r>
      <w:r>
        <w:rPr>
          <w:rFonts w:hint="eastAsia" w:ascii="宋体" w:hAnsi="宋体" w:eastAsia="宋体" w:cs="宋体"/>
          <w:sz w:val="24"/>
          <w:szCs w:val="24"/>
          <w:highlight w:val="none"/>
          <w:lang w:val="en-US" w:eastAsia="zh-CN"/>
        </w:rPr>
        <w:t>、辅助资料表</w:t>
      </w:r>
      <w:r>
        <w:rPr>
          <w:rFonts w:hint="eastAsia" w:ascii="宋体" w:hAnsi="宋体" w:eastAsia="宋体" w:cs="宋体"/>
          <w:sz w:val="24"/>
          <w:szCs w:val="24"/>
          <w:highlight w:val="none"/>
          <w:lang w:val="en-US" w:eastAsia="zh-CN"/>
        </w:rPr>
        <w:fldChar w:fldCharType="end"/>
      </w:r>
    </w:p>
    <w:p w14:paraId="59A03999">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rFonts w:hint="default" w:eastAsia="宋体"/>
          <w:sz w:val="24"/>
          <w:szCs w:val="24"/>
          <w:highlight w:val="none"/>
          <w:lang w:val="en-US" w:eastAsia="zh-CN"/>
        </w:rPr>
      </w:pPr>
      <w:r>
        <w:rPr>
          <w:rFonts w:hint="eastAsia" w:ascii="宋体" w:hAnsi="宋体"/>
          <w:bCs/>
          <w:sz w:val="24"/>
          <w:szCs w:val="24"/>
          <w:highlight w:val="none"/>
        </w:rPr>
        <w:t>十</w:t>
      </w:r>
      <w:r>
        <w:rPr>
          <w:rFonts w:hint="eastAsia"/>
          <w:bCs/>
          <w:sz w:val="24"/>
          <w:szCs w:val="24"/>
          <w:highlight w:val="none"/>
          <w:lang w:val="en-US" w:eastAsia="zh-CN"/>
        </w:rPr>
        <w:t>三</w:t>
      </w:r>
      <w:r>
        <w:rPr>
          <w:rFonts w:hint="eastAsia" w:ascii="宋体" w:hAnsi="宋体" w:eastAsia="宋体" w:cs="Times New Roman"/>
          <w:sz w:val="24"/>
          <w:szCs w:val="24"/>
          <w:highlight w:val="none"/>
        </w:rPr>
        <w:fldChar w:fldCharType="begin"/>
      </w:r>
      <w:r>
        <w:rPr>
          <w:rFonts w:hint="eastAsia" w:ascii="宋体" w:hAnsi="宋体" w:eastAsia="宋体" w:cs="Times New Roman"/>
          <w:sz w:val="24"/>
          <w:szCs w:val="24"/>
          <w:highlight w:val="none"/>
        </w:rPr>
        <w:instrText xml:space="preserve"> HYPERLINK \l _Toc29503 </w:instrText>
      </w:r>
      <w:r>
        <w:rPr>
          <w:rFonts w:hint="eastAsia" w:ascii="宋体" w:hAnsi="宋体" w:eastAsia="宋体" w:cs="Times New Roman"/>
          <w:sz w:val="24"/>
          <w:szCs w:val="24"/>
          <w:highlight w:val="none"/>
        </w:rPr>
        <w:fldChar w:fldCharType="separate"/>
      </w:r>
      <w:r>
        <w:rPr>
          <w:rFonts w:hint="eastAsia"/>
          <w:bCs/>
          <w:sz w:val="24"/>
          <w:szCs w:val="24"/>
          <w:highlight w:val="none"/>
        </w:rPr>
        <w:t>、</w:t>
      </w:r>
      <w:r>
        <w:rPr>
          <w:rFonts w:hint="eastAsia" w:ascii="宋体" w:hAnsi="宋体"/>
          <w:sz w:val="24"/>
          <w:szCs w:val="24"/>
          <w:highlight w:val="none"/>
          <w:lang w:val="en-US" w:eastAsia="zh-CN"/>
        </w:rPr>
        <w:t>售后</w:t>
      </w:r>
      <w:r>
        <w:rPr>
          <w:rFonts w:hint="eastAsia" w:ascii="宋体" w:hAnsi="宋体"/>
          <w:sz w:val="24"/>
          <w:szCs w:val="24"/>
          <w:highlight w:val="none"/>
        </w:rPr>
        <w:fldChar w:fldCharType="end"/>
      </w:r>
      <w:r>
        <w:rPr>
          <w:rFonts w:hint="eastAsia" w:ascii="宋体" w:hAnsi="宋体"/>
          <w:sz w:val="24"/>
          <w:szCs w:val="24"/>
          <w:highlight w:val="none"/>
          <w:lang w:val="en-US" w:eastAsia="zh-CN"/>
        </w:rPr>
        <w:t>服务方案</w:t>
      </w:r>
    </w:p>
    <w:p w14:paraId="10FD8C23">
      <w:pPr>
        <w:keepNext w:val="0"/>
        <w:keepLines w:val="0"/>
        <w:pageBreakBefore w:val="0"/>
        <w:widowControl w:val="0"/>
        <w:tabs>
          <w:tab w:val="right" w:leader="dot" w:pos="9072"/>
        </w:tabs>
        <w:kinsoku/>
        <w:wordWrap/>
        <w:overflowPunct/>
        <w:topLinePunct w:val="0"/>
        <w:autoSpaceDE/>
        <w:autoSpaceDN/>
        <w:bidi w:val="0"/>
        <w:adjustRightInd/>
        <w:snapToGrid/>
        <w:spacing w:line="480" w:lineRule="auto"/>
        <w:textAlignment w:val="auto"/>
        <w:rPr>
          <w:sz w:val="24"/>
          <w:szCs w:val="24"/>
          <w:highlight w:val="none"/>
        </w:rPr>
      </w:pPr>
      <w:r>
        <w:rPr>
          <w:rFonts w:hint="eastAsia" w:ascii="宋体" w:hAnsi="宋体" w:eastAsia="宋体" w:cs="Times New Roman"/>
          <w:sz w:val="24"/>
          <w:szCs w:val="24"/>
          <w:highlight w:val="none"/>
        </w:rPr>
        <w:t>十</w:t>
      </w:r>
      <w:r>
        <w:rPr>
          <w:rFonts w:hint="eastAsia" w:cs="Times New Roman"/>
          <w:sz w:val="24"/>
          <w:szCs w:val="24"/>
          <w:highlight w:val="none"/>
          <w:lang w:val="en-US" w:eastAsia="zh-CN"/>
        </w:rPr>
        <w:t>四</w:t>
      </w:r>
      <w:r>
        <w:rPr>
          <w:rFonts w:hint="eastAsia" w:ascii="宋体" w:hAnsi="宋体"/>
          <w:sz w:val="24"/>
          <w:szCs w:val="24"/>
          <w:highlight w:val="none"/>
        </w:rPr>
        <w:fldChar w:fldCharType="begin"/>
      </w:r>
      <w:r>
        <w:rPr>
          <w:rFonts w:hint="eastAsia" w:ascii="宋体" w:hAnsi="宋体"/>
          <w:sz w:val="24"/>
          <w:szCs w:val="24"/>
          <w:highlight w:val="none"/>
        </w:rPr>
        <w:instrText xml:space="preserve"> HYPERLINK \l _Toc28174 </w:instrText>
      </w:r>
      <w:r>
        <w:rPr>
          <w:rFonts w:hint="eastAsia" w:ascii="宋体" w:hAnsi="宋体"/>
          <w:sz w:val="24"/>
          <w:szCs w:val="24"/>
          <w:highlight w:val="none"/>
        </w:rPr>
        <w:fldChar w:fldCharType="separate"/>
      </w:r>
      <w:r>
        <w:rPr>
          <w:rFonts w:hint="eastAsia" w:ascii="宋体" w:hAnsi="宋体"/>
          <w:bCs/>
          <w:sz w:val="24"/>
          <w:szCs w:val="24"/>
          <w:highlight w:val="none"/>
        </w:rPr>
        <w:t>、其他需要提供的资料</w:t>
      </w:r>
      <w:r>
        <w:rPr>
          <w:rFonts w:hint="eastAsia" w:ascii="宋体" w:hAnsi="宋体"/>
          <w:sz w:val="24"/>
          <w:szCs w:val="24"/>
          <w:highlight w:val="none"/>
        </w:rPr>
        <w:fldChar w:fldCharType="end"/>
      </w:r>
    </w:p>
    <w:p w14:paraId="539B3A0C">
      <w:pPr>
        <w:pStyle w:val="3"/>
        <w:jc w:val="center"/>
        <w:rPr>
          <w:rFonts w:hint="eastAsia" w:ascii="宋体" w:hAnsi="宋体" w:eastAsia="宋体"/>
          <w:sz w:val="30"/>
          <w:szCs w:val="30"/>
          <w:highlight w:val="none"/>
        </w:rPr>
      </w:pPr>
      <w:r>
        <w:rPr>
          <w:rFonts w:hint="eastAsia" w:ascii="宋体" w:hAnsi="宋体" w:eastAsia="宋体"/>
          <w:sz w:val="30"/>
          <w:szCs w:val="30"/>
          <w:highlight w:val="none"/>
        </w:rPr>
        <w:br w:type="page"/>
      </w:r>
      <w:bookmarkStart w:id="259" w:name="_Toc4965"/>
      <w:bookmarkStart w:id="260" w:name="_Toc10094"/>
      <w:bookmarkStart w:id="261" w:name="_Toc11422"/>
      <w:bookmarkStart w:id="262" w:name="_Toc23383"/>
      <w:bookmarkStart w:id="263" w:name="_Toc322"/>
      <w:r>
        <w:rPr>
          <w:rFonts w:hint="eastAsia" w:ascii="宋体" w:hAnsi="宋体" w:eastAsia="宋体"/>
          <w:sz w:val="30"/>
          <w:szCs w:val="30"/>
          <w:highlight w:val="none"/>
          <w:lang w:val="en-US" w:eastAsia="zh-CN"/>
        </w:rPr>
        <w:t>一</w:t>
      </w:r>
      <w:r>
        <w:rPr>
          <w:rFonts w:hint="eastAsia" w:ascii="宋体" w:hAnsi="宋体" w:eastAsia="宋体"/>
          <w:sz w:val="30"/>
          <w:szCs w:val="30"/>
          <w:highlight w:val="none"/>
        </w:rPr>
        <w:t>、</w:t>
      </w:r>
      <w:r>
        <w:rPr>
          <w:rFonts w:hint="eastAsia" w:ascii="宋体" w:hAnsi="宋体" w:eastAsia="宋体"/>
          <w:sz w:val="30"/>
          <w:szCs w:val="30"/>
          <w:highlight w:val="none"/>
          <w:lang w:val="en-US" w:eastAsia="zh-CN"/>
        </w:rPr>
        <w:t>响应</w:t>
      </w:r>
      <w:r>
        <w:rPr>
          <w:rFonts w:hint="eastAsia" w:ascii="宋体" w:hAnsi="宋体" w:eastAsia="宋体"/>
          <w:sz w:val="30"/>
          <w:szCs w:val="30"/>
          <w:highlight w:val="none"/>
        </w:rPr>
        <w:t>函</w:t>
      </w:r>
      <w:bookmarkEnd w:id="256"/>
      <w:bookmarkEnd w:id="257"/>
      <w:bookmarkEnd w:id="258"/>
      <w:bookmarkEnd w:id="259"/>
      <w:bookmarkEnd w:id="260"/>
      <w:bookmarkEnd w:id="261"/>
      <w:bookmarkEnd w:id="262"/>
      <w:bookmarkEnd w:id="263"/>
    </w:p>
    <w:p w14:paraId="769D3FFC">
      <w:pPr>
        <w:spacing w:line="360" w:lineRule="auto"/>
        <w:ind w:left="0" w:leftChars="0" w:firstLine="0" w:firstLineChars="0"/>
        <w:jc w:val="left"/>
        <w:rPr>
          <w:rFonts w:hint="eastAsia" w:ascii="宋体" w:hAnsi="宋体" w:cs="宋体"/>
          <w:color w:val="000000"/>
          <w:sz w:val="24"/>
          <w:highlight w:val="none"/>
        </w:rPr>
      </w:pPr>
      <w:r>
        <w:rPr>
          <w:rFonts w:hint="eastAsia" w:ascii="宋体" w:hAnsi="宋体" w:cs="宋体"/>
          <w:color w:val="000000"/>
          <w:sz w:val="24"/>
          <w:highlight w:val="none"/>
        </w:rPr>
        <w:t>致：</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（采购人）</w:t>
      </w:r>
    </w:p>
    <w:p w14:paraId="6387DEB2">
      <w:pPr>
        <w:spacing w:line="360" w:lineRule="auto"/>
        <w:ind w:firstLine="240" w:firstLineChars="100"/>
        <w:jc w:val="left"/>
        <w:rPr>
          <w:rFonts w:hint="eastAsia" w:ascii="宋体" w:hAnsi="宋体" w:cs="宋体"/>
          <w:color w:val="000000"/>
          <w:sz w:val="24"/>
          <w:highlight w:val="none"/>
        </w:rPr>
      </w:pPr>
      <w:r>
        <w:rPr>
          <w:rFonts w:hint="eastAsia" w:ascii="宋体" w:hAnsi="宋体" w:cs="宋体"/>
          <w:color w:val="000000"/>
          <w:sz w:val="24"/>
          <w:highlight w:val="none"/>
        </w:rPr>
        <w:t>根据贵方</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u w:val="none"/>
          <w:lang w:eastAsia="zh-CN"/>
        </w:rPr>
        <w:t>（</w:t>
      </w:r>
      <w:r>
        <w:rPr>
          <w:rFonts w:hint="eastAsia" w:cs="宋体"/>
          <w:color w:val="000000"/>
          <w:sz w:val="24"/>
          <w:highlight w:val="none"/>
          <w:u w:val="none"/>
          <w:lang w:eastAsia="zh-CN"/>
        </w:rPr>
        <w:t>项目编号</w:t>
      </w:r>
      <w:r>
        <w:rPr>
          <w:rFonts w:hint="eastAsia" w:ascii="宋体" w:hAnsi="宋体" w:cs="宋体"/>
          <w:color w:val="000000"/>
          <w:sz w:val="24"/>
          <w:highlight w:val="none"/>
          <w:u w:val="none"/>
          <w:lang w:eastAsia="zh-CN"/>
        </w:rPr>
        <w:t>），</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项目</w:t>
      </w: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t>项目名称</w:t>
      </w:r>
      <w:r>
        <w:rPr>
          <w:rFonts w:hint="eastAsia" w:ascii="宋体" w:hAnsi="宋体" w:cs="宋体"/>
          <w:color w:val="000000"/>
          <w:sz w:val="24"/>
          <w:highlight w:val="none"/>
          <w:lang w:eastAsia="zh-CN"/>
        </w:rPr>
        <w:t>）</w:t>
      </w:r>
      <w:r>
        <w:rPr>
          <w:rFonts w:hint="eastAsia" w:ascii="宋体" w:hAnsi="宋体" w:cs="宋体"/>
          <w:color w:val="000000"/>
          <w:sz w:val="24"/>
          <w:highlight w:val="none"/>
        </w:rPr>
        <w:t xml:space="preserve">的采购公告，我方签字代表经正式授权并代表供应商提交响应文件及相关资料，并对之负法律责任。 </w:t>
      </w:r>
    </w:p>
    <w:p w14:paraId="10BC09D8">
      <w:pPr>
        <w:spacing w:line="360" w:lineRule="auto"/>
        <w:ind w:firstLine="240" w:firstLineChars="100"/>
        <w:jc w:val="left"/>
        <w:rPr>
          <w:rFonts w:hint="eastAsia" w:ascii="宋体" w:hAnsi="宋体" w:cs="宋体"/>
          <w:color w:val="000000"/>
          <w:sz w:val="24"/>
          <w:highlight w:val="none"/>
        </w:rPr>
      </w:pPr>
      <w:r>
        <w:rPr>
          <w:rFonts w:hint="eastAsia" w:ascii="宋体" w:hAnsi="宋体" w:cs="宋体"/>
          <w:color w:val="000000"/>
          <w:sz w:val="24"/>
          <w:highlight w:val="none"/>
        </w:rPr>
        <w:t xml:space="preserve">据此函，签字代表宣布同意如下： </w:t>
      </w:r>
    </w:p>
    <w:p w14:paraId="65EA240F">
      <w:pPr>
        <w:spacing w:line="360" w:lineRule="auto"/>
        <w:ind w:firstLine="240" w:firstLineChars="100"/>
        <w:jc w:val="left"/>
        <w:rPr>
          <w:rFonts w:hint="eastAsia" w:ascii="宋体" w:hAnsi="宋体" w:cs="宋体"/>
          <w:color w:val="000000"/>
          <w:sz w:val="24"/>
          <w:highlight w:val="none"/>
        </w:rPr>
      </w:pPr>
      <w:r>
        <w:rPr>
          <w:rFonts w:hint="eastAsia" w:ascii="宋体" w:hAnsi="宋体" w:cs="宋体"/>
          <w:color w:val="000000"/>
          <w:sz w:val="24"/>
          <w:highlight w:val="none"/>
        </w:rPr>
        <w:t xml:space="preserve">1、依法依规、诚实守信、公平竞争参加本次采购活动。 </w:t>
      </w:r>
    </w:p>
    <w:p w14:paraId="0B44A3C2">
      <w:pPr>
        <w:spacing w:line="360" w:lineRule="auto"/>
        <w:ind w:firstLine="240" w:firstLineChars="100"/>
        <w:jc w:val="left"/>
        <w:rPr>
          <w:rFonts w:hint="eastAsia" w:ascii="宋体" w:hAnsi="宋体" w:cs="宋体"/>
          <w:color w:val="000000"/>
          <w:sz w:val="24"/>
          <w:highlight w:val="none"/>
        </w:rPr>
      </w:pPr>
      <w:r>
        <w:rPr>
          <w:rFonts w:hint="eastAsia" w:ascii="宋体" w:hAnsi="宋体" w:cs="宋体"/>
          <w:color w:val="000000"/>
          <w:sz w:val="24"/>
          <w:highlight w:val="none"/>
        </w:rPr>
        <w:t xml:space="preserve">2、我方保证响应文件中的所有资料均为真实、准确、完整、有效的，且不具有任何误导性，否则，我方承诺响应文件无效并自愿承担一切法律责任。 </w:t>
      </w:r>
    </w:p>
    <w:p w14:paraId="02120DAB">
      <w:pPr>
        <w:spacing w:line="360" w:lineRule="auto"/>
        <w:ind w:firstLine="240" w:firstLineChars="100"/>
        <w:jc w:val="left"/>
        <w:rPr>
          <w:rFonts w:hint="eastAsia" w:ascii="宋体" w:hAnsi="宋体" w:cs="宋体"/>
          <w:color w:val="000000"/>
          <w:sz w:val="24"/>
          <w:highlight w:val="none"/>
        </w:rPr>
      </w:pPr>
      <w:r>
        <w:rPr>
          <w:rFonts w:hint="eastAsia" w:ascii="宋体" w:hAnsi="宋体" w:cs="宋体"/>
          <w:color w:val="000000"/>
          <w:sz w:val="24"/>
          <w:highlight w:val="none"/>
        </w:rPr>
        <w:t xml:space="preserve">3、我方的响应报价详见磋商一览表。 </w:t>
      </w:r>
    </w:p>
    <w:p w14:paraId="5F4F93F1">
      <w:pPr>
        <w:spacing w:line="360" w:lineRule="auto"/>
        <w:ind w:firstLine="240" w:firstLineChars="100"/>
        <w:jc w:val="left"/>
        <w:rPr>
          <w:rFonts w:hint="eastAsia" w:ascii="宋体" w:hAnsi="宋体" w:cs="宋体"/>
          <w:color w:val="000000"/>
          <w:sz w:val="24"/>
          <w:highlight w:val="none"/>
        </w:rPr>
      </w:pPr>
      <w:r>
        <w:rPr>
          <w:rFonts w:hint="eastAsia" w:ascii="宋体" w:hAnsi="宋体" w:cs="宋体"/>
          <w:color w:val="000000"/>
          <w:sz w:val="24"/>
          <w:highlight w:val="none"/>
        </w:rPr>
        <w:t>4、我方承诺除技术要求响应与偏差表、商务要求响应与偏差表列出的偏差外，我方响应采购文件的全部要求。</w:t>
      </w:r>
    </w:p>
    <w:p w14:paraId="0CB629E0">
      <w:pPr>
        <w:spacing w:line="360" w:lineRule="auto"/>
        <w:ind w:firstLine="240" w:firstLineChars="100"/>
        <w:jc w:val="left"/>
        <w:rPr>
          <w:rFonts w:hint="eastAsia" w:ascii="宋体" w:hAnsi="宋体" w:cs="宋体"/>
          <w:color w:val="000000"/>
          <w:sz w:val="24"/>
          <w:highlight w:val="none"/>
        </w:rPr>
      </w:pPr>
      <w:r>
        <w:rPr>
          <w:rFonts w:hint="eastAsia" w:ascii="宋体" w:hAnsi="宋体" w:cs="宋体"/>
          <w:color w:val="000000"/>
          <w:sz w:val="24"/>
          <w:highlight w:val="none"/>
        </w:rPr>
        <w:t xml:space="preserve">5、我方愿遵守《中华人民共和国政府采购法》及相关的政府采购法律法规，按《中华人民共和国民法典》履行我方的全部责任。 </w:t>
      </w:r>
    </w:p>
    <w:p w14:paraId="2DA58705">
      <w:pPr>
        <w:spacing w:line="360" w:lineRule="auto"/>
        <w:ind w:firstLine="240" w:firstLineChars="100"/>
        <w:jc w:val="left"/>
        <w:rPr>
          <w:rFonts w:hint="eastAsia" w:ascii="宋体" w:hAnsi="宋体" w:cs="宋体"/>
          <w:color w:val="000000"/>
          <w:sz w:val="24"/>
          <w:highlight w:val="none"/>
        </w:rPr>
      </w:pPr>
      <w:r>
        <w:rPr>
          <w:rFonts w:hint="eastAsia" w:ascii="宋体" w:hAnsi="宋体" w:cs="宋体"/>
          <w:color w:val="000000"/>
          <w:sz w:val="24"/>
          <w:highlight w:val="none"/>
        </w:rPr>
        <w:t xml:space="preserve">6、我方已认真仔细研究采购文件全部内容，包括修改文件以及全部参考资料和有关附件。我们完全理解并同意放弃对这方面有不明及误解的权力。 </w:t>
      </w:r>
    </w:p>
    <w:p w14:paraId="7AA263E1">
      <w:pPr>
        <w:spacing w:line="360" w:lineRule="auto"/>
        <w:ind w:firstLine="240" w:firstLineChars="100"/>
        <w:jc w:val="left"/>
        <w:rPr>
          <w:rFonts w:hint="eastAsia" w:ascii="宋体" w:hAnsi="宋体" w:cs="宋体"/>
          <w:color w:val="000000"/>
          <w:sz w:val="24"/>
          <w:highlight w:val="none"/>
        </w:rPr>
      </w:pPr>
      <w:r>
        <w:rPr>
          <w:rFonts w:hint="eastAsia" w:ascii="宋体" w:hAnsi="宋体" w:cs="宋体"/>
          <w:color w:val="000000"/>
          <w:sz w:val="24"/>
          <w:highlight w:val="none"/>
        </w:rPr>
        <w:t>7、我方承诺</w:t>
      </w:r>
      <w:r>
        <w:rPr>
          <w:rFonts w:hint="eastAsia" w:ascii="宋体" w:hAnsi="宋体" w:cs="宋体"/>
          <w:color w:val="000000"/>
          <w:sz w:val="24"/>
          <w:highlight w:val="none"/>
          <w:lang w:val="en-US" w:eastAsia="zh-CN"/>
        </w:rPr>
        <w:t>磋商</w:t>
      </w:r>
      <w:r>
        <w:rPr>
          <w:rFonts w:hint="eastAsia" w:ascii="宋体" w:hAnsi="宋体" w:cs="宋体"/>
          <w:color w:val="000000"/>
          <w:sz w:val="24"/>
          <w:highlight w:val="none"/>
        </w:rPr>
        <w:t>有效期为提交响应文件截止时间后</w:t>
      </w:r>
      <w:r>
        <w:rPr>
          <w:rFonts w:hint="eastAsia" w:cs="宋体"/>
          <w:color w:val="000000"/>
          <w:sz w:val="24"/>
          <w:highlight w:val="none"/>
          <w:u w:val="single"/>
          <w:lang w:val="en-US" w:eastAsia="zh-CN"/>
        </w:rPr>
        <w:t xml:space="preserve"> </w:t>
      </w:r>
      <w:r>
        <w:rPr>
          <w:rFonts w:hint="eastAsia" w:ascii="宋体" w:hAnsi="宋体" w:cs="宋体"/>
          <w:color w:val="000000"/>
          <w:sz w:val="24"/>
          <w:highlight w:val="none"/>
          <w:u w:val="single"/>
          <w:lang w:val="en-US" w:eastAsia="zh-CN"/>
        </w:rPr>
        <w:t>60</w:t>
      </w:r>
      <w:r>
        <w:rPr>
          <w:rFonts w:hint="eastAsia" w:cs="宋体"/>
          <w:color w:val="000000"/>
          <w:sz w:val="24"/>
          <w:highlight w:val="none"/>
          <w:u w:val="single"/>
          <w:lang w:val="en-US" w:eastAsia="zh-CN"/>
        </w:rPr>
        <w:t xml:space="preserve"> </w:t>
      </w:r>
      <w:r>
        <w:rPr>
          <w:rFonts w:hint="eastAsia" w:ascii="宋体" w:hAnsi="宋体" w:cs="宋体"/>
          <w:color w:val="000000"/>
          <w:sz w:val="24"/>
          <w:highlight w:val="none"/>
        </w:rPr>
        <w:t>天，并在采购文件规定的</w:t>
      </w:r>
      <w:r>
        <w:rPr>
          <w:rFonts w:hint="eastAsia" w:ascii="宋体" w:hAnsi="宋体" w:cs="宋体"/>
          <w:color w:val="000000"/>
          <w:sz w:val="24"/>
          <w:highlight w:val="none"/>
          <w:lang w:val="en-US" w:eastAsia="zh-CN"/>
        </w:rPr>
        <w:t>磋商</w:t>
      </w:r>
      <w:r>
        <w:rPr>
          <w:rFonts w:hint="eastAsia" w:ascii="宋体" w:hAnsi="宋体" w:cs="宋体"/>
          <w:color w:val="000000"/>
          <w:sz w:val="24"/>
          <w:highlight w:val="none"/>
        </w:rPr>
        <w:t xml:space="preserve">有效期内不撤销响应文件。 </w:t>
      </w:r>
    </w:p>
    <w:p w14:paraId="75E859A0">
      <w:pPr>
        <w:spacing w:line="360" w:lineRule="auto"/>
        <w:ind w:firstLine="240" w:firstLineChars="100"/>
        <w:jc w:val="left"/>
        <w:rPr>
          <w:rFonts w:hint="eastAsia" w:ascii="宋体" w:hAnsi="宋体" w:cs="宋体"/>
          <w:color w:val="000000"/>
          <w:sz w:val="24"/>
          <w:highlight w:val="none"/>
          <w:lang w:eastAsia="zh-CN"/>
        </w:rPr>
      </w:pPr>
      <w:r>
        <w:rPr>
          <w:rFonts w:hint="eastAsia" w:cs="宋体"/>
          <w:color w:val="000000"/>
          <w:sz w:val="24"/>
          <w:highlight w:val="none"/>
          <w:lang w:val="en-US" w:eastAsia="zh-CN"/>
        </w:rPr>
        <w:t>8</w:t>
      </w:r>
      <w:r>
        <w:rPr>
          <w:rFonts w:hint="eastAsia" w:ascii="宋体" w:hAnsi="宋体" w:cs="宋体"/>
          <w:color w:val="000000"/>
          <w:sz w:val="24"/>
          <w:highlight w:val="none"/>
        </w:rPr>
        <w:t>、我方在此声明，所提交的响应文件及有关资料内容完整、真实和准确</w:t>
      </w:r>
      <w:r>
        <w:rPr>
          <w:rFonts w:hint="eastAsia" w:ascii="宋体" w:hAnsi="宋体" w:cs="宋体"/>
          <w:color w:val="000000"/>
          <w:sz w:val="24"/>
          <w:highlight w:val="none"/>
          <w:lang w:eastAsia="zh-CN"/>
        </w:rPr>
        <w:t>。</w:t>
      </w:r>
    </w:p>
    <w:p w14:paraId="3AC94232">
      <w:pPr>
        <w:spacing w:line="360" w:lineRule="auto"/>
        <w:ind w:firstLine="240" w:firstLineChars="100"/>
        <w:jc w:val="left"/>
        <w:rPr>
          <w:rFonts w:hint="eastAsia" w:ascii="宋体" w:hAnsi="宋体" w:cs="宋体"/>
          <w:color w:val="000000"/>
          <w:sz w:val="24"/>
          <w:highlight w:val="none"/>
        </w:rPr>
      </w:pPr>
      <w:r>
        <w:rPr>
          <w:rFonts w:hint="eastAsia" w:cs="宋体"/>
          <w:color w:val="000000"/>
          <w:sz w:val="24"/>
          <w:highlight w:val="none"/>
          <w:lang w:val="en-US" w:eastAsia="zh-CN"/>
        </w:rPr>
        <w:t>9</w:t>
      </w:r>
      <w:r>
        <w:rPr>
          <w:rFonts w:hint="eastAsia" w:ascii="宋体" w:hAnsi="宋体" w:cs="宋体"/>
          <w:color w:val="000000"/>
          <w:sz w:val="24"/>
          <w:highlight w:val="none"/>
        </w:rPr>
        <w:t>、如果我方被确定为</w:t>
      </w:r>
      <w:r>
        <w:rPr>
          <w:rFonts w:hint="eastAsia" w:ascii="宋体" w:hAnsi="宋体" w:cs="宋体"/>
          <w:color w:val="000000"/>
          <w:sz w:val="24"/>
          <w:highlight w:val="none"/>
          <w:lang w:val="en-US" w:eastAsia="zh-CN"/>
        </w:rPr>
        <w:t>成交</w:t>
      </w:r>
      <w:r>
        <w:rPr>
          <w:rFonts w:hint="eastAsia" w:ascii="宋体" w:hAnsi="宋体" w:cs="宋体"/>
          <w:color w:val="000000"/>
          <w:sz w:val="24"/>
          <w:highlight w:val="none"/>
        </w:rPr>
        <w:t xml:space="preserve">人，我方愿意按采购文件的规定交纳履约保证金。我方如无不可抗力，放弃中标，或者未履行采购文件、响应文件和合同条款的，一经查实，我方愿意赔偿由此而造成的一切损失，并同意接受按相关法律法规和采购文件的相关要求对我方进行的处罚。 </w:t>
      </w:r>
    </w:p>
    <w:p w14:paraId="65C046EF">
      <w:pPr>
        <w:spacing w:line="360" w:lineRule="auto"/>
        <w:ind w:firstLine="240" w:firstLineChars="100"/>
        <w:jc w:val="left"/>
        <w:rPr>
          <w:rFonts w:ascii="宋体" w:hAnsi="宋体" w:cs="宋体"/>
          <w:color w:val="000000"/>
          <w:sz w:val="24"/>
          <w:highlight w:val="none"/>
        </w:rPr>
      </w:pPr>
      <w:r>
        <w:rPr>
          <w:rFonts w:hint="eastAsia" w:cs="宋体"/>
          <w:color w:val="000000"/>
          <w:sz w:val="24"/>
          <w:highlight w:val="none"/>
          <w:lang w:val="en-US" w:eastAsia="zh-CN"/>
        </w:rPr>
        <w:t>10</w:t>
      </w:r>
      <w:r>
        <w:rPr>
          <w:rFonts w:ascii="宋体" w:hAnsi="宋体" w:cs="宋体"/>
          <w:color w:val="000000"/>
          <w:sz w:val="24"/>
          <w:highlight w:val="none"/>
        </w:rPr>
        <w:t>、采购人若需追加采购本项目</w:t>
      </w:r>
      <w:r>
        <w:rPr>
          <w:rFonts w:hint="eastAsia" w:ascii="宋体" w:hAnsi="宋体" w:cs="宋体"/>
          <w:color w:val="000000"/>
          <w:sz w:val="24"/>
          <w:highlight w:val="none"/>
          <w:lang w:val="en-US" w:eastAsia="zh-CN"/>
        </w:rPr>
        <w:t>采购</w:t>
      </w:r>
      <w:r>
        <w:rPr>
          <w:rFonts w:ascii="宋体" w:hAnsi="宋体" w:cs="宋体"/>
          <w:color w:val="000000"/>
          <w:sz w:val="24"/>
          <w:highlight w:val="none"/>
        </w:rPr>
        <w:t>文件所列货物及相关伴随服务的，在不改变合同其他实质</w:t>
      </w:r>
      <w:r>
        <w:rPr>
          <w:rFonts w:hint="eastAsia" w:ascii="宋体" w:hAnsi="宋体" w:cs="宋体"/>
          <w:color w:val="000000"/>
          <w:sz w:val="24"/>
          <w:highlight w:val="none"/>
        </w:rPr>
        <w:t>性条款的前提下，我方将按相同或更优惠的</w:t>
      </w:r>
      <w:r>
        <w:rPr>
          <w:rFonts w:hint="eastAsia" w:ascii="宋体" w:hAnsi="宋体" w:cs="宋体"/>
          <w:color w:val="000000"/>
          <w:sz w:val="24"/>
          <w:highlight w:val="none"/>
          <w:lang w:val="en-US" w:eastAsia="zh-CN"/>
        </w:rPr>
        <w:t>价格</w:t>
      </w:r>
      <w:r>
        <w:rPr>
          <w:rFonts w:hint="eastAsia" w:ascii="宋体" w:hAnsi="宋体" w:cs="宋体"/>
          <w:color w:val="000000"/>
          <w:sz w:val="24"/>
          <w:highlight w:val="none"/>
        </w:rPr>
        <w:t>保证供货。</w:t>
      </w:r>
    </w:p>
    <w:p w14:paraId="37FE8396">
      <w:pPr>
        <w:spacing w:line="360" w:lineRule="auto"/>
        <w:ind w:firstLine="240" w:firstLineChars="100"/>
        <w:jc w:val="left"/>
        <w:rPr>
          <w:rFonts w:ascii="宋体" w:hAnsi="宋体" w:cs="宋体"/>
          <w:color w:val="000000"/>
          <w:sz w:val="24"/>
          <w:highlight w:val="none"/>
        </w:rPr>
      </w:pPr>
      <w:r>
        <w:rPr>
          <w:rFonts w:hint="eastAsia" w:cs="宋体"/>
          <w:color w:val="000000"/>
          <w:sz w:val="24"/>
          <w:highlight w:val="none"/>
          <w:lang w:val="en-US" w:eastAsia="zh-CN"/>
        </w:rPr>
        <w:t>11</w:t>
      </w:r>
      <w:r>
        <w:rPr>
          <w:rFonts w:ascii="宋体" w:hAnsi="宋体" w:cs="宋体"/>
          <w:color w:val="000000"/>
          <w:sz w:val="24"/>
          <w:highlight w:val="none"/>
        </w:rPr>
        <w:t>、我公司保证所投产品来自合法的供货渠道，若</w:t>
      </w:r>
      <w:r>
        <w:rPr>
          <w:rFonts w:hint="eastAsia" w:ascii="宋体" w:hAnsi="宋体" w:cs="宋体"/>
          <w:color w:val="000000"/>
          <w:sz w:val="24"/>
          <w:highlight w:val="none"/>
          <w:lang w:val="en-US" w:eastAsia="zh-CN"/>
        </w:rPr>
        <w:t>成交</w:t>
      </w:r>
      <w:r>
        <w:rPr>
          <w:rFonts w:ascii="宋体" w:hAnsi="宋体" w:cs="宋体"/>
          <w:color w:val="000000"/>
          <w:sz w:val="24"/>
          <w:highlight w:val="none"/>
        </w:rPr>
        <w:t>，则有义务向采购人提供其要求的有效</w:t>
      </w:r>
      <w:r>
        <w:rPr>
          <w:rFonts w:hint="eastAsia" w:ascii="宋体" w:hAnsi="宋体" w:cs="宋体"/>
          <w:color w:val="000000"/>
          <w:sz w:val="24"/>
          <w:highlight w:val="none"/>
        </w:rPr>
        <w:t>书面证明资料。如果提供非法渠道的商品，视为欺诈，并承担相关责任。</w:t>
      </w:r>
      <w:r>
        <w:rPr>
          <w:rFonts w:ascii="宋体" w:hAnsi="宋体" w:cs="宋体"/>
          <w:color w:val="000000"/>
          <w:sz w:val="24"/>
          <w:highlight w:val="none"/>
        </w:rPr>
        <w:t xml:space="preserve"> </w:t>
      </w:r>
    </w:p>
    <w:p w14:paraId="3867DCAB">
      <w:pPr>
        <w:spacing w:line="360" w:lineRule="auto"/>
        <w:ind w:firstLine="240" w:firstLineChars="100"/>
        <w:jc w:val="left"/>
        <w:rPr>
          <w:rFonts w:ascii="宋体" w:hAnsi="宋体" w:cs="宋体"/>
          <w:color w:val="000000"/>
          <w:sz w:val="24"/>
          <w:highlight w:val="none"/>
        </w:rPr>
      </w:pPr>
      <w:r>
        <w:rPr>
          <w:rFonts w:hint="eastAsia" w:cs="宋体"/>
          <w:color w:val="000000"/>
          <w:sz w:val="24"/>
          <w:highlight w:val="none"/>
          <w:lang w:val="en-US" w:eastAsia="zh-CN"/>
        </w:rPr>
        <w:t>12</w:t>
      </w:r>
      <w:r>
        <w:rPr>
          <w:rFonts w:ascii="宋体" w:hAnsi="宋体" w:cs="宋体"/>
          <w:color w:val="000000"/>
          <w:sz w:val="24"/>
          <w:highlight w:val="none"/>
        </w:rPr>
        <w:t>、我方决不提供虚假资料谋取</w:t>
      </w:r>
      <w:r>
        <w:rPr>
          <w:rFonts w:hint="eastAsia" w:ascii="宋体" w:hAnsi="宋体" w:cs="宋体"/>
          <w:color w:val="000000"/>
          <w:sz w:val="24"/>
          <w:highlight w:val="none"/>
          <w:lang w:val="en-US" w:eastAsia="zh-CN"/>
        </w:rPr>
        <w:t>成交</w:t>
      </w:r>
      <w:r>
        <w:rPr>
          <w:rFonts w:ascii="宋体" w:hAnsi="宋体" w:cs="宋体"/>
          <w:color w:val="000000"/>
          <w:sz w:val="24"/>
          <w:highlight w:val="none"/>
        </w:rPr>
        <w:t>，决不采取不正当手段诋毁、排挤其他</w:t>
      </w:r>
      <w:r>
        <w:rPr>
          <w:rFonts w:hint="eastAsia" w:ascii="宋体" w:hAnsi="宋体" w:cs="宋体"/>
          <w:color w:val="000000"/>
          <w:sz w:val="24"/>
          <w:highlight w:val="none"/>
          <w:lang w:eastAsia="zh-CN"/>
        </w:rPr>
        <w:t>供应商</w:t>
      </w:r>
      <w:r>
        <w:rPr>
          <w:rFonts w:ascii="宋体" w:hAnsi="宋体" w:cs="宋体"/>
          <w:color w:val="000000"/>
          <w:sz w:val="24"/>
          <w:highlight w:val="none"/>
        </w:rPr>
        <w:t>，决不与采</w:t>
      </w:r>
      <w:r>
        <w:rPr>
          <w:rFonts w:hint="eastAsia" w:ascii="宋体" w:hAnsi="宋体" w:cs="宋体"/>
          <w:color w:val="000000"/>
          <w:sz w:val="24"/>
          <w:highlight w:val="none"/>
        </w:rPr>
        <w:t>购人、采购代理机构或者其它</w:t>
      </w:r>
      <w:r>
        <w:rPr>
          <w:rFonts w:hint="eastAsia" w:ascii="宋体" w:hAnsi="宋体" w:cs="宋体"/>
          <w:color w:val="000000"/>
          <w:sz w:val="24"/>
          <w:highlight w:val="none"/>
          <w:lang w:eastAsia="zh-CN"/>
        </w:rPr>
        <w:t>供应商</w:t>
      </w:r>
      <w:r>
        <w:rPr>
          <w:rFonts w:hint="eastAsia" w:ascii="宋体" w:hAnsi="宋体" w:cs="宋体"/>
          <w:color w:val="000000"/>
          <w:sz w:val="24"/>
          <w:highlight w:val="none"/>
        </w:rPr>
        <w:t>恶意串通，决不向采购人、代理机构工作人员和评委进行商业贿赂，决不拒绝相关监管部门的监督检查，不向相关监管部门提供虚假情况，如有违反政府采购法律法规的行为，无条件接受贵方及相关监管部门的依法依规处罚。</w:t>
      </w:r>
      <w:r>
        <w:rPr>
          <w:rFonts w:ascii="宋体" w:hAnsi="宋体" w:cs="宋体"/>
          <w:color w:val="000000"/>
          <w:sz w:val="24"/>
          <w:highlight w:val="none"/>
        </w:rPr>
        <w:t xml:space="preserve"> </w:t>
      </w:r>
    </w:p>
    <w:p w14:paraId="3468B1FC">
      <w:pPr>
        <w:spacing w:line="360" w:lineRule="auto"/>
        <w:ind w:firstLine="240" w:firstLineChars="100"/>
        <w:jc w:val="left"/>
        <w:rPr>
          <w:rFonts w:hint="eastAsia" w:ascii="宋体" w:hAnsi="宋体" w:cs="宋体"/>
          <w:color w:val="000000"/>
          <w:sz w:val="24"/>
          <w:highlight w:val="none"/>
        </w:rPr>
      </w:pPr>
      <w:r>
        <w:rPr>
          <w:rFonts w:hint="eastAsia" w:cs="宋体"/>
          <w:color w:val="000000"/>
          <w:sz w:val="24"/>
          <w:highlight w:val="none"/>
          <w:lang w:val="en-US" w:eastAsia="zh-CN"/>
        </w:rPr>
        <w:t>13</w:t>
      </w:r>
      <w:r>
        <w:rPr>
          <w:rFonts w:ascii="宋体" w:hAnsi="宋体" w:cs="宋体"/>
          <w:color w:val="000000"/>
          <w:sz w:val="24"/>
          <w:highlight w:val="none"/>
        </w:rPr>
        <w:t>、本此</w:t>
      </w:r>
      <w:r>
        <w:rPr>
          <w:rFonts w:hint="eastAsia" w:ascii="宋体" w:hAnsi="宋体" w:cs="宋体"/>
          <w:color w:val="000000"/>
          <w:sz w:val="24"/>
          <w:highlight w:val="none"/>
          <w:lang w:val="en-US" w:eastAsia="zh-CN"/>
        </w:rPr>
        <w:t>磋商</w:t>
      </w:r>
      <w:r>
        <w:rPr>
          <w:rFonts w:ascii="宋体" w:hAnsi="宋体" w:cs="宋体"/>
          <w:color w:val="000000"/>
          <w:sz w:val="24"/>
          <w:highlight w:val="none"/>
        </w:rPr>
        <w:t>若废标，在收到贵方的通知后，如果我方同意参加贵方组织的本项目的</w:t>
      </w:r>
      <w:r>
        <w:rPr>
          <w:rFonts w:hint="eastAsia" w:ascii="宋体" w:hAnsi="宋体" w:cs="宋体"/>
          <w:color w:val="000000"/>
          <w:sz w:val="24"/>
          <w:highlight w:val="none"/>
          <w:lang w:val="en-US" w:eastAsia="zh-CN"/>
        </w:rPr>
        <w:t>二次磋商</w:t>
      </w:r>
      <w:r>
        <w:rPr>
          <w:rFonts w:hint="eastAsia" w:ascii="宋体" w:hAnsi="宋体" w:cs="宋体"/>
          <w:color w:val="000000"/>
          <w:sz w:val="24"/>
          <w:highlight w:val="none"/>
        </w:rPr>
        <w:t>，则本</w:t>
      </w:r>
      <w:r>
        <w:rPr>
          <w:rFonts w:hint="eastAsia" w:ascii="宋体" w:hAnsi="宋体" w:cs="宋体"/>
          <w:color w:val="000000"/>
          <w:sz w:val="24"/>
          <w:highlight w:val="none"/>
          <w:lang w:val="en-US" w:eastAsia="zh-CN"/>
        </w:rPr>
        <w:t>响应</w:t>
      </w:r>
      <w:r>
        <w:rPr>
          <w:rFonts w:hint="eastAsia" w:ascii="宋体" w:hAnsi="宋体" w:cs="宋体"/>
          <w:color w:val="000000"/>
          <w:sz w:val="24"/>
          <w:highlight w:val="none"/>
        </w:rPr>
        <w:t>函及所有</w:t>
      </w:r>
      <w:r>
        <w:rPr>
          <w:rFonts w:hint="eastAsia" w:ascii="宋体" w:hAnsi="宋体" w:cs="宋体"/>
          <w:color w:val="000000"/>
          <w:sz w:val="24"/>
          <w:highlight w:val="none"/>
          <w:lang w:eastAsia="zh-CN"/>
        </w:rPr>
        <w:t>响应文件</w:t>
      </w:r>
      <w:r>
        <w:rPr>
          <w:rFonts w:hint="eastAsia" w:ascii="宋体" w:hAnsi="宋体" w:cs="宋体"/>
          <w:color w:val="000000"/>
          <w:sz w:val="24"/>
          <w:highlight w:val="none"/>
        </w:rPr>
        <w:t>中声明、授权、承诺、盖章签字等仍然有效。</w:t>
      </w:r>
    </w:p>
    <w:p w14:paraId="71686D56">
      <w:pPr>
        <w:spacing w:line="360" w:lineRule="auto"/>
        <w:ind w:firstLine="240" w:firstLineChars="100"/>
        <w:jc w:val="left"/>
        <w:rPr>
          <w:rFonts w:ascii="宋体" w:hAnsi="宋体" w:cs="宋体"/>
          <w:color w:val="000000"/>
          <w:sz w:val="24"/>
          <w:highlight w:val="none"/>
        </w:rPr>
      </w:pPr>
      <w:r>
        <w:rPr>
          <w:rFonts w:hint="eastAsia" w:cs="宋体"/>
          <w:color w:val="000000"/>
          <w:sz w:val="24"/>
          <w:highlight w:val="none"/>
          <w:lang w:val="en-US" w:eastAsia="zh-CN"/>
        </w:rPr>
        <w:t>14</w:t>
      </w:r>
      <w:r>
        <w:rPr>
          <w:rFonts w:ascii="宋体" w:hAnsi="宋体" w:cs="宋体"/>
          <w:color w:val="000000"/>
          <w:sz w:val="24"/>
          <w:highlight w:val="none"/>
        </w:rPr>
        <w:t>、与本</w:t>
      </w:r>
      <w:r>
        <w:rPr>
          <w:rFonts w:hint="eastAsia" w:ascii="宋体" w:hAnsi="宋体" w:cs="宋体"/>
          <w:color w:val="000000"/>
          <w:sz w:val="24"/>
          <w:highlight w:val="none"/>
          <w:lang w:val="en-US" w:eastAsia="zh-CN"/>
        </w:rPr>
        <w:t>响应</w:t>
      </w:r>
      <w:r>
        <w:rPr>
          <w:rFonts w:ascii="宋体" w:hAnsi="宋体" w:cs="宋体"/>
          <w:color w:val="000000"/>
          <w:sz w:val="24"/>
          <w:highlight w:val="none"/>
        </w:rPr>
        <w:t>有关的一切正式函件往来请寄：</w:t>
      </w:r>
    </w:p>
    <w:p w14:paraId="67FC0763">
      <w:pPr>
        <w:spacing w:line="360" w:lineRule="auto"/>
        <w:ind w:firstLine="480"/>
        <w:jc w:val="left"/>
        <w:rPr>
          <w:rFonts w:ascii="宋体" w:hAnsi="宋体" w:cs="宋体"/>
          <w:color w:val="000000"/>
          <w:sz w:val="24"/>
          <w:highlight w:val="none"/>
        </w:rPr>
      </w:pPr>
      <w:r>
        <w:rPr>
          <w:rFonts w:ascii="宋体" w:hAnsi="宋体" w:cs="宋体"/>
          <w:color w:val="000000"/>
          <w:sz w:val="24"/>
          <w:highlight w:val="none"/>
        </w:rPr>
        <w:t xml:space="preserve">地址：                </w:t>
      </w:r>
    </w:p>
    <w:p w14:paraId="019DA6C4">
      <w:pPr>
        <w:spacing w:line="360" w:lineRule="auto"/>
        <w:ind w:firstLine="480"/>
        <w:jc w:val="left"/>
        <w:rPr>
          <w:rFonts w:ascii="宋体" w:hAnsi="宋体" w:cs="宋体"/>
          <w:color w:val="000000"/>
          <w:sz w:val="24"/>
          <w:highlight w:val="none"/>
        </w:rPr>
      </w:pPr>
      <w:r>
        <w:rPr>
          <w:rFonts w:ascii="宋体" w:hAnsi="宋体" w:cs="宋体"/>
          <w:color w:val="000000"/>
          <w:sz w:val="24"/>
          <w:highlight w:val="none"/>
        </w:rPr>
        <w:t xml:space="preserve">邮政编码： </w:t>
      </w:r>
    </w:p>
    <w:p w14:paraId="234F5D26">
      <w:pPr>
        <w:spacing w:line="360" w:lineRule="auto"/>
        <w:ind w:firstLine="480"/>
        <w:jc w:val="left"/>
        <w:rPr>
          <w:rFonts w:ascii="宋体" w:hAnsi="宋体" w:cs="宋体"/>
          <w:color w:val="000000"/>
          <w:sz w:val="24"/>
          <w:highlight w:val="none"/>
        </w:rPr>
      </w:pPr>
      <w:r>
        <w:rPr>
          <w:rFonts w:ascii="宋体" w:hAnsi="宋体" w:cs="宋体"/>
          <w:color w:val="000000"/>
          <w:sz w:val="24"/>
          <w:highlight w:val="none"/>
        </w:rPr>
        <w:t xml:space="preserve">电话：                </w:t>
      </w:r>
    </w:p>
    <w:p w14:paraId="4623FC55">
      <w:pPr>
        <w:spacing w:line="360" w:lineRule="auto"/>
        <w:ind w:firstLine="480"/>
        <w:jc w:val="left"/>
        <w:rPr>
          <w:rFonts w:ascii="宋体" w:hAnsi="宋体" w:cs="宋体"/>
          <w:color w:val="000000"/>
          <w:sz w:val="24"/>
          <w:highlight w:val="none"/>
        </w:rPr>
      </w:pPr>
      <w:r>
        <w:rPr>
          <w:rFonts w:ascii="宋体" w:hAnsi="宋体" w:cs="宋体"/>
          <w:color w:val="000000"/>
          <w:sz w:val="24"/>
          <w:highlight w:val="none"/>
        </w:rPr>
        <w:t xml:space="preserve">传真：             </w:t>
      </w:r>
    </w:p>
    <w:p w14:paraId="07891367">
      <w:pPr>
        <w:spacing w:line="360" w:lineRule="auto"/>
        <w:ind w:firstLine="480"/>
        <w:jc w:val="left"/>
        <w:rPr>
          <w:rFonts w:ascii="宋体" w:hAnsi="宋体" w:cs="宋体"/>
          <w:color w:val="000000"/>
          <w:sz w:val="24"/>
          <w:highlight w:val="none"/>
        </w:rPr>
      </w:pPr>
      <w:r>
        <w:rPr>
          <w:rFonts w:ascii="宋体" w:hAnsi="宋体" w:cs="宋体"/>
          <w:color w:val="000000"/>
          <w:sz w:val="24"/>
          <w:highlight w:val="none"/>
        </w:rPr>
        <w:t xml:space="preserve">电子信箱： </w:t>
      </w:r>
    </w:p>
    <w:p w14:paraId="76178F88">
      <w:pPr>
        <w:spacing w:line="360" w:lineRule="auto"/>
        <w:ind w:firstLine="480" w:firstLineChars="200"/>
        <w:jc w:val="left"/>
        <w:rPr>
          <w:rFonts w:hint="eastAsia" w:ascii="宋体" w:hAnsi="宋体" w:eastAsia="宋体" w:cs="宋体"/>
          <w:color w:val="000000"/>
          <w:sz w:val="24"/>
          <w:highlight w:val="none"/>
          <w:u w:val="single"/>
          <w:lang w:eastAsia="zh-CN"/>
        </w:rPr>
      </w:pPr>
      <w:r>
        <w:rPr>
          <w:rFonts w:hint="eastAsia" w:ascii="宋体" w:hAnsi="宋体" w:cs="宋体"/>
          <w:color w:val="000000"/>
          <w:sz w:val="24"/>
          <w:highlight w:val="none"/>
          <w:lang w:eastAsia="zh-CN"/>
        </w:rPr>
        <w:t>供应商</w:t>
      </w:r>
      <w:r>
        <w:rPr>
          <w:rFonts w:hint="eastAsia" w:ascii="宋体" w:hAnsi="宋体" w:cs="宋体"/>
          <w:color w:val="000000"/>
          <w:sz w:val="24"/>
          <w:highlight w:val="none"/>
        </w:rPr>
        <w:t>：</w:t>
      </w:r>
      <w:r>
        <w:rPr>
          <w:rFonts w:ascii="宋体" w:hAnsi="宋体" w:cs="宋体"/>
          <w:color w:val="000000"/>
          <w:sz w:val="24"/>
          <w:highlight w:val="none"/>
          <w:u w:val="single"/>
        </w:rPr>
        <w:t xml:space="preserve"> </w:t>
      </w:r>
      <w:r>
        <w:rPr>
          <w:rFonts w:hint="eastAsia" w:ascii="宋体" w:hAnsi="宋体" w:cs="宋体"/>
          <w:color w:val="000000"/>
          <w:sz w:val="24"/>
          <w:highlight w:val="none"/>
          <w:u w:val="single"/>
          <w:lang w:eastAsia="zh-CN"/>
        </w:rPr>
        <w:t>（</w:t>
      </w:r>
      <w:r>
        <w:rPr>
          <w:rFonts w:hint="eastAsia" w:ascii="宋体" w:hAnsi="宋体" w:cs="宋体"/>
          <w:color w:val="000000"/>
          <w:sz w:val="24"/>
          <w:highlight w:val="none"/>
          <w:u w:val="single"/>
          <w:lang w:val="en-US" w:eastAsia="zh-CN"/>
        </w:rPr>
        <w:t>盖单位公章</w:t>
      </w:r>
      <w:r>
        <w:rPr>
          <w:rFonts w:hint="eastAsia" w:ascii="宋体" w:hAnsi="宋体" w:cs="宋体"/>
          <w:color w:val="000000"/>
          <w:sz w:val="24"/>
          <w:highlight w:val="none"/>
          <w:u w:val="single"/>
          <w:lang w:eastAsia="zh-CN"/>
        </w:rPr>
        <w:t>）</w:t>
      </w:r>
    </w:p>
    <w:p w14:paraId="2921240E">
      <w:pPr>
        <w:spacing w:line="360" w:lineRule="auto"/>
        <w:ind w:firstLine="480" w:firstLineChars="200"/>
        <w:jc w:val="left"/>
        <w:rPr>
          <w:rFonts w:hint="eastAsia" w:ascii="宋体" w:hAnsi="宋体" w:cs="宋体"/>
          <w:color w:val="000000"/>
          <w:sz w:val="24"/>
          <w:highlight w:val="none"/>
        </w:rPr>
      </w:pPr>
      <w:r>
        <w:rPr>
          <w:rFonts w:hint="eastAsia" w:ascii="宋体" w:hAnsi="宋体" w:cs="宋体"/>
          <w:color w:val="000000"/>
          <w:sz w:val="24"/>
          <w:highlight w:val="none"/>
        </w:rPr>
        <w:t>法定代表人或其委托代理人（签字</w:t>
      </w:r>
      <w:r>
        <w:rPr>
          <w:rFonts w:hint="eastAsia" w:ascii="宋体" w:hAnsi="宋体" w:cs="宋体"/>
          <w:color w:val="000000"/>
          <w:sz w:val="24"/>
          <w:highlight w:val="none"/>
          <w:lang w:val="en-US" w:eastAsia="zh-CN"/>
        </w:rPr>
        <w:t>或盖章</w:t>
      </w:r>
      <w:r>
        <w:rPr>
          <w:rFonts w:hint="eastAsia" w:ascii="宋体" w:hAnsi="宋体" w:cs="宋体"/>
          <w:color w:val="000000"/>
          <w:sz w:val="24"/>
          <w:highlight w:val="none"/>
        </w:rPr>
        <w:t>）：</w:t>
      </w:r>
    </w:p>
    <w:p w14:paraId="56CF53BC">
      <w:pPr>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日期：</w:t>
      </w:r>
      <w:r>
        <w:rPr>
          <w:rFonts w:ascii="宋体" w:hAnsi="宋体" w:cs="宋体"/>
          <w:color w:val="000000"/>
          <w:sz w:val="24"/>
          <w:highlight w:val="none"/>
        </w:rPr>
        <w:t xml:space="preserve"> </w:t>
      </w:r>
    </w:p>
    <w:p w14:paraId="36D3B938">
      <w:pPr>
        <w:spacing w:line="360" w:lineRule="auto"/>
        <w:jc w:val="left"/>
        <w:rPr>
          <w:rFonts w:ascii="宋体" w:hAnsi="宋体" w:cs="宋体"/>
          <w:color w:val="000000"/>
          <w:sz w:val="24"/>
          <w:highlight w:val="none"/>
        </w:rPr>
      </w:pPr>
    </w:p>
    <w:p w14:paraId="58BE3FA6">
      <w:pPr>
        <w:spacing w:line="360" w:lineRule="auto"/>
        <w:jc w:val="left"/>
        <w:rPr>
          <w:rFonts w:ascii="宋体" w:hAnsi="宋体" w:cs="宋体"/>
          <w:color w:val="000000"/>
          <w:sz w:val="24"/>
          <w:highlight w:val="none"/>
        </w:rPr>
      </w:pPr>
      <w:r>
        <w:rPr>
          <w:rFonts w:hint="eastAsia" w:ascii="宋体" w:hAnsi="宋体" w:cs="宋体"/>
          <w:color w:val="000000"/>
          <w:sz w:val="24"/>
          <w:highlight w:val="none"/>
        </w:rPr>
        <w:t>注：除可填报内容外，对本</w:t>
      </w:r>
      <w:r>
        <w:rPr>
          <w:rFonts w:hint="eastAsia" w:ascii="宋体" w:hAnsi="宋体" w:cs="宋体"/>
          <w:color w:val="000000"/>
          <w:sz w:val="24"/>
          <w:highlight w:val="none"/>
          <w:lang w:val="en-US" w:eastAsia="zh-CN"/>
        </w:rPr>
        <w:t>响应</w:t>
      </w:r>
      <w:r>
        <w:rPr>
          <w:rFonts w:hint="eastAsia" w:ascii="宋体" w:hAnsi="宋体" w:cs="宋体"/>
          <w:color w:val="000000"/>
          <w:sz w:val="24"/>
          <w:highlight w:val="none"/>
        </w:rPr>
        <w:t>函内容的任何实质性修改将被视为非实质性响应投标，从而导致该</w:t>
      </w:r>
      <w:r>
        <w:rPr>
          <w:rFonts w:hint="eastAsia" w:ascii="宋体" w:hAnsi="宋体" w:cs="宋体"/>
          <w:color w:val="000000"/>
          <w:sz w:val="24"/>
          <w:highlight w:val="none"/>
          <w:lang w:val="en-US" w:eastAsia="zh-CN"/>
        </w:rPr>
        <w:t>响应</w:t>
      </w:r>
      <w:r>
        <w:rPr>
          <w:rFonts w:hint="eastAsia" w:ascii="宋体" w:hAnsi="宋体" w:cs="宋体"/>
          <w:color w:val="000000"/>
          <w:sz w:val="24"/>
          <w:highlight w:val="none"/>
        </w:rPr>
        <w:t>被拒绝。</w:t>
      </w:r>
      <w:r>
        <w:rPr>
          <w:rFonts w:ascii="宋体" w:hAnsi="宋体" w:cs="宋体"/>
          <w:color w:val="000000"/>
          <w:sz w:val="24"/>
          <w:highlight w:val="none"/>
        </w:rPr>
        <w:t xml:space="preserve"> </w:t>
      </w:r>
    </w:p>
    <w:p w14:paraId="630F96C4">
      <w:pPr>
        <w:spacing w:line="360" w:lineRule="auto"/>
        <w:jc w:val="left"/>
        <w:rPr>
          <w:rFonts w:ascii="宋体" w:hAnsi="宋体" w:cs="宋体"/>
          <w:color w:val="000000"/>
          <w:sz w:val="24"/>
          <w:highlight w:val="none"/>
        </w:rPr>
      </w:pPr>
    </w:p>
    <w:p w14:paraId="48F506D7">
      <w:pPr>
        <w:tabs>
          <w:tab w:val="left" w:pos="620"/>
          <w:tab w:val="left" w:pos="1460"/>
          <w:tab w:val="left" w:pos="2300"/>
        </w:tabs>
        <w:autoSpaceDE w:val="0"/>
        <w:autoSpaceDN w:val="0"/>
        <w:adjustRightInd w:val="0"/>
        <w:spacing w:line="360" w:lineRule="auto"/>
        <w:ind w:right="518"/>
        <w:jc w:val="right"/>
        <w:rPr>
          <w:rFonts w:hint="eastAsia" w:ascii="宋体" w:hAnsi="宋体" w:cs="宋体"/>
          <w:kern w:val="0"/>
          <w:szCs w:val="21"/>
          <w:highlight w:val="none"/>
        </w:rPr>
        <w:sectPr>
          <w:footerReference r:id="rId6" w:type="default"/>
          <w:pgSz w:w="11906" w:h="16838"/>
          <w:pgMar w:top="1440" w:right="1080" w:bottom="1440" w:left="1080" w:header="777" w:footer="641" w:gutter="0"/>
          <w:pgBorders w:offsetFrom="page">
            <w:top w:val="none" w:sz="0" w:space="0"/>
            <w:left w:val="none" w:sz="0" w:space="0"/>
            <w:bottom w:val="none" w:sz="0" w:space="0"/>
            <w:right w:val="none" w:sz="0" w:space="0"/>
          </w:pgBorders>
          <w:pgNumType w:fmt="decimal" w:start="1"/>
          <w:cols w:space="720" w:num="1"/>
        </w:sectPr>
      </w:pPr>
    </w:p>
    <w:p w14:paraId="47F1CD66">
      <w:pPr>
        <w:pStyle w:val="3"/>
        <w:jc w:val="center"/>
        <w:rPr>
          <w:rFonts w:hint="eastAsia" w:ascii="宋体" w:hAnsi="宋体" w:eastAsia="宋体" w:cs="宋体"/>
          <w:sz w:val="30"/>
          <w:szCs w:val="30"/>
          <w:highlight w:val="none"/>
          <w:lang w:val="en-US" w:eastAsia="zh-CN"/>
        </w:rPr>
      </w:pPr>
      <w:bookmarkStart w:id="264" w:name="_Toc8867"/>
      <w:bookmarkStart w:id="265" w:name="_Toc10006"/>
      <w:bookmarkStart w:id="266" w:name="_Toc198518874"/>
      <w:bookmarkStart w:id="267" w:name="_Toc29271"/>
      <w:r>
        <w:rPr>
          <w:rFonts w:hint="eastAsia" w:ascii="宋体" w:hAnsi="宋体" w:eastAsia="宋体" w:cs="宋体"/>
          <w:sz w:val="30"/>
          <w:szCs w:val="30"/>
          <w:highlight w:val="none"/>
          <w:lang w:val="en-US" w:eastAsia="zh-CN"/>
        </w:rPr>
        <w:t>二、竞争性磋商报价表格</w:t>
      </w:r>
      <w:bookmarkEnd w:id="264"/>
      <w:bookmarkEnd w:id="265"/>
    </w:p>
    <w:p w14:paraId="3C016CE5">
      <w:pPr>
        <w:numPr>
          <w:ilvl w:val="0"/>
          <w:numId w:val="0"/>
        </w:numPr>
        <w:bidi w:val="0"/>
        <w:jc w:val="center"/>
        <w:outlineLvl w:val="2"/>
        <w:rPr>
          <w:rFonts w:hint="eastAsia"/>
          <w:b/>
          <w:bCs/>
          <w:sz w:val="28"/>
          <w:szCs w:val="28"/>
          <w:lang w:val="en-US" w:eastAsia="zh-CN"/>
        </w:rPr>
      </w:pPr>
      <w:r>
        <w:rPr>
          <w:rFonts w:hint="eastAsia"/>
          <w:b/>
          <w:bCs/>
          <w:sz w:val="28"/>
          <w:szCs w:val="28"/>
          <w:lang w:val="en-US" w:eastAsia="zh-CN"/>
        </w:rPr>
        <w:t>（一）磋商一览表</w:t>
      </w:r>
    </w:p>
    <w:p w14:paraId="218C4ECA">
      <w:pPr>
        <w:numPr>
          <w:ilvl w:val="0"/>
          <w:numId w:val="0"/>
        </w:numPr>
        <w:jc w:val="right"/>
        <w:rPr>
          <w:rFonts w:hint="eastAsia" w:asciiTheme="minorEastAsia" w:hAnsiTheme="minorEastAsia" w:eastAsiaTheme="minorEastAsia" w:cstheme="minorEastAsia"/>
          <w:sz w:val="24"/>
          <w:szCs w:val="32"/>
          <w:lang w:val="en-US" w:eastAsia="zh-CN"/>
        </w:rPr>
      </w:pPr>
      <w:r>
        <w:rPr>
          <w:rFonts w:hint="eastAsia" w:asciiTheme="minorEastAsia" w:hAnsiTheme="minorEastAsia" w:eastAsiaTheme="minorEastAsia" w:cstheme="minorEastAsia"/>
          <w:sz w:val="24"/>
          <w:szCs w:val="32"/>
          <w:lang w:val="en-US" w:eastAsia="zh-CN"/>
        </w:rPr>
        <w:t>金额单位：元</w:t>
      </w:r>
    </w:p>
    <w:tbl>
      <w:tblPr>
        <w:tblStyle w:val="10"/>
        <w:tblW w:w="4998" w:type="pct"/>
        <w:jc w:val="center"/>
        <w:tblLayout w:type="autofit"/>
        <w:tblCellMar>
          <w:top w:w="0" w:type="dxa"/>
          <w:left w:w="108" w:type="dxa"/>
          <w:bottom w:w="0" w:type="dxa"/>
          <w:right w:w="108" w:type="dxa"/>
        </w:tblCellMar>
      </w:tblPr>
      <w:tblGrid>
        <w:gridCol w:w="2661"/>
        <w:gridCol w:w="6963"/>
      </w:tblGrid>
      <w:tr w14:paraId="06759C9B">
        <w:trPr>
          <w:trHeight w:val="752" w:hRule="atLeast"/>
          <w:jc w:val="center"/>
        </w:trPr>
        <w:tc>
          <w:tcPr>
            <w:tcW w:w="1382" w:type="pct"/>
            <w:tcBorders>
              <w:top w:val="single" w:color="000000" w:sz="4" w:space="0"/>
              <w:left w:val="single" w:color="000000" w:sz="4" w:space="0"/>
              <w:bottom w:val="single" w:color="000000" w:sz="4" w:space="0"/>
              <w:right w:val="single" w:color="000000" w:sz="4" w:space="0"/>
            </w:tcBorders>
            <w:noWrap w:val="0"/>
            <w:vAlign w:val="center"/>
          </w:tcPr>
          <w:p w14:paraId="10452860">
            <w:pPr>
              <w:widowControl/>
              <w:spacing w:line="360" w:lineRule="auto"/>
              <w:ind w:left="0" w:leftChars="0" w:firstLine="0" w:firstLineChars="0"/>
              <w:jc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项目名称</w:t>
            </w:r>
          </w:p>
        </w:tc>
        <w:tc>
          <w:tcPr>
            <w:tcW w:w="3617" w:type="pct"/>
            <w:tcBorders>
              <w:top w:val="single" w:color="000000" w:sz="4" w:space="0"/>
              <w:left w:val="nil"/>
              <w:bottom w:val="single" w:color="000000" w:sz="4" w:space="0"/>
              <w:right w:val="single" w:color="000000" w:sz="4" w:space="0"/>
            </w:tcBorders>
            <w:noWrap w:val="0"/>
            <w:vAlign w:val="center"/>
          </w:tcPr>
          <w:p w14:paraId="13CCDD8F">
            <w:pPr>
              <w:widowControl/>
              <w:spacing w:line="360" w:lineRule="auto"/>
              <w:jc w:val="center"/>
              <w:rPr>
                <w:rFonts w:hint="eastAsia" w:asciiTheme="minorEastAsia" w:hAnsiTheme="minorEastAsia" w:eastAsiaTheme="minorEastAsia" w:cstheme="minorEastAsia"/>
                <w:color w:val="000000"/>
                <w:kern w:val="0"/>
                <w:sz w:val="24"/>
                <w:szCs w:val="24"/>
              </w:rPr>
            </w:pPr>
          </w:p>
        </w:tc>
      </w:tr>
      <w:tr w14:paraId="74F5D388">
        <w:trPr>
          <w:trHeight w:val="738" w:hRule="atLeast"/>
          <w:jc w:val="center"/>
        </w:trPr>
        <w:tc>
          <w:tcPr>
            <w:tcW w:w="1382" w:type="pct"/>
            <w:tcBorders>
              <w:top w:val="single" w:color="000000" w:sz="4" w:space="0"/>
              <w:left w:val="single" w:color="000000" w:sz="4" w:space="0"/>
              <w:bottom w:val="single" w:color="000000" w:sz="4" w:space="0"/>
              <w:right w:val="single" w:color="000000" w:sz="4" w:space="0"/>
            </w:tcBorders>
            <w:noWrap w:val="0"/>
            <w:vAlign w:val="center"/>
          </w:tcPr>
          <w:p w14:paraId="3831E8A2">
            <w:pPr>
              <w:widowControl/>
              <w:spacing w:line="360" w:lineRule="auto"/>
              <w:ind w:left="0" w:leftChars="0" w:firstLine="0" w:firstLineChars="0"/>
              <w:jc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供应商名称</w:t>
            </w:r>
          </w:p>
        </w:tc>
        <w:tc>
          <w:tcPr>
            <w:tcW w:w="3617" w:type="pct"/>
            <w:tcBorders>
              <w:top w:val="single" w:color="000000" w:sz="4" w:space="0"/>
              <w:left w:val="nil"/>
              <w:bottom w:val="single" w:color="000000" w:sz="4" w:space="0"/>
              <w:right w:val="single" w:color="000000" w:sz="4" w:space="0"/>
            </w:tcBorders>
            <w:noWrap w:val="0"/>
            <w:vAlign w:val="center"/>
          </w:tcPr>
          <w:p w14:paraId="33342B0E">
            <w:pPr>
              <w:widowControl/>
              <w:spacing w:line="360" w:lineRule="auto"/>
              <w:jc w:val="center"/>
              <w:rPr>
                <w:rFonts w:hint="eastAsia" w:asciiTheme="minorEastAsia" w:hAnsiTheme="minorEastAsia" w:eastAsiaTheme="minorEastAsia" w:cstheme="minorEastAsia"/>
                <w:color w:val="000000"/>
                <w:kern w:val="0"/>
                <w:sz w:val="24"/>
                <w:szCs w:val="24"/>
              </w:rPr>
            </w:pPr>
          </w:p>
        </w:tc>
      </w:tr>
      <w:tr w14:paraId="54D62AD7">
        <w:trPr>
          <w:trHeight w:val="1001" w:hRule="atLeast"/>
          <w:jc w:val="center"/>
        </w:trPr>
        <w:tc>
          <w:tcPr>
            <w:tcW w:w="1382" w:type="pct"/>
            <w:tcBorders>
              <w:top w:val="single" w:color="000000" w:sz="4" w:space="0"/>
              <w:left w:val="single" w:color="000000" w:sz="4" w:space="0"/>
              <w:bottom w:val="single" w:color="000000" w:sz="4" w:space="0"/>
              <w:right w:val="single" w:color="auto" w:sz="4" w:space="0"/>
            </w:tcBorders>
            <w:noWrap w:val="0"/>
            <w:vAlign w:val="center"/>
          </w:tcPr>
          <w:p w14:paraId="3D68E77B">
            <w:pPr>
              <w:widowControl/>
              <w:spacing w:line="360" w:lineRule="auto"/>
              <w:ind w:left="0" w:leftChars="0" w:firstLine="0" w:firstLineChars="0"/>
              <w:jc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响应报价</w:t>
            </w:r>
          </w:p>
        </w:tc>
        <w:tc>
          <w:tcPr>
            <w:tcW w:w="3617" w:type="pct"/>
            <w:tcBorders>
              <w:top w:val="single" w:color="000000" w:sz="4" w:space="0"/>
              <w:left w:val="nil"/>
              <w:bottom w:val="single" w:color="000000" w:sz="4" w:space="0"/>
              <w:right w:val="single" w:color="000000" w:sz="4" w:space="0"/>
            </w:tcBorders>
            <w:noWrap w:val="0"/>
            <w:vAlign w:val="center"/>
          </w:tcPr>
          <w:p w14:paraId="0FEEA44D">
            <w:pPr>
              <w:widowControl/>
              <w:spacing w:line="360" w:lineRule="auto"/>
              <w:rPr>
                <w:rFonts w:hint="eastAsia"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 xml:space="preserve">小写： </w:t>
            </w:r>
            <w:r>
              <w:rPr>
                <w:rFonts w:hint="eastAsia" w:asciiTheme="minorEastAsia" w:hAnsiTheme="minorEastAsia" w:eastAsiaTheme="minorEastAsia" w:cstheme="minorEastAsia"/>
                <w:color w:val="000000"/>
                <w:kern w:val="0"/>
                <w:sz w:val="24"/>
                <w:szCs w:val="24"/>
                <w:u w:val="single"/>
              </w:rPr>
              <w:t xml:space="preserve">            </w:t>
            </w:r>
          </w:p>
          <w:p w14:paraId="458F9204">
            <w:pPr>
              <w:widowControl/>
              <w:spacing w:line="360" w:lineRule="auto"/>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大写： </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w:t>
            </w:r>
          </w:p>
        </w:tc>
      </w:tr>
      <w:tr w14:paraId="350EE8DD">
        <w:tblPrEx>
          <w:tblCellMar>
            <w:top w:w="0" w:type="dxa"/>
            <w:left w:w="108" w:type="dxa"/>
            <w:bottom w:w="0" w:type="dxa"/>
            <w:right w:w="108" w:type="dxa"/>
          </w:tblCellMar>
        </w:tblPrEx>
        <w:trPr>
          <w:trHeight w:val="691" w:hRule="atLeast"/>
          <w:jc w:val="center"/>
        </w:trPr>
        <w:tc>
          <w:tcPr>
            <w:tcW w:w="1382" w:type="pct"/>
            <w:tcBorders>
              <w:top w:val="nil"/>
              <w:left w:val="single" w:color="000000" w:sz="4" w:space="0"/>
              <w:bottom w:val="single" w:color="000000" w:sz="4" w:space="0"/>
              <w:right w:val="single" w:color="auto" w:sz="4" w:space="0"/>
            </w:tcBorders>
            <w:noWrap w:val="0"/>
            <w:vAlign w:val="center"/>
          </w:tcPr>
          <w:p w14:paraId="6F6BE13D">
            <w:pPr>
              <w:widowControl/>
              <w:spacing w:line="0" w:lineRule="atLeast"/>
              <w:ind w:left="0" w:leftChars="0" w:firstLine="0" w:firstLineChars="0"/>
              <w:jc w:val="center"/>
              <w:rPr>
                <w:rFonts w:hint="eastAsia" w:asciiTheme="minorEastAsia" w:hAnsiTheme="minorEastAsia" w:eastAsiaTheme="minorEastAsia" w:cstheme="minorEastAsia"/>
                <w:color w:val="000000"/>
                <w:kern w:val="0"/>
                <w:sz w:val="24"/>
                <w:szCs w:val="24"/>
                <w:lang w:val="en-US"/>
              </w:rPr>
            </w:pPr>
            <w:r>
              <w:rPr>
                <w:rFonts w:hint="eastAsia" w:asciiTheme="minorEastAsia" w:hAnsiTheme="minorEastAsia" w:eastAsiaTheme="minorEastAsia" w:cstheme="minorEastAsia"/>
                <w:color w:val="000000"/>
                <w:kern w:val="0"/>
                <w:sz w:val="24"/>
                <w:szCs w:val="24"/>
                <w:lang w:val="en-US" w:eastAsia="zh-CN"/>
              </w:rPr>
              <w:t>交货地点</w:t>
            </w:r>
          </w:p>
        </w:tc>
        <w:tc>
          <w:tcPr>
            <w:tcW w:w="3617" w:type="pct"/>
            <w:tcBorders>
              <w:top w:val="nil"/>
              <w:left w:val="nil"/>
              <w:bottom w:val="single" w:color="000000" w:sz="4" w:space="0"/>
              <w:right w:val="single" w:color="000000" w:sz="4" w:space="0"/>
            </w:tcBorders>
            <w:noWrap w:val="0"/>
            <w:vAlign w:val="center"/>
          </w:tcPr>
          <w:p w14:paraId="26F7445B">
            <w:pPr>
              <w:widowControl/>
              <w:spacing w:line="360" w:lineRule="auto"/>
              <w:jc w:val="center"/>
              <w:rPr>
                <w:rFonts w:hint="eastAsia" w:asciiTheme="minorEastAsia" w:hAnsiTheme="minorEastAsia" w:eastAsiaTheme="minorEastAsia" w:cstheme="minorEastAsia"/>
                <w:color w:val="000000"/>
                <w:kern w:val="0"/>
                <w:sz w:val="24"/>
                <w:szCs w:val="24"/>
              </w:rPr>
            </w:pPr>
          </w:p>
        </w:tc>
      </w:tr>
      <w:tr w14:paraId="60C85266">
        <w:trPr>
          <w:trHeight w:val="638" w:hRule="atLeast"/>
          <w:jc w:val="center"/>
        </w:trPr>
        <w:tc>
          <w:tcPr>
            <w:tcW w:w="1382" w:type="pct"/>
            <w:tcBorders>
              <w:top w:val="single" w:color="000000" w:sz="4" w:space="0"/>
              <w:left w:val="single" w:color="000000" w:sz="4" w:space="0"/>
              <w:bottom w:val="single" w:color="auto" w:sz="4" w:space="0"/>
              <w:right w:val="single" w:color="auto" w:sz="4" w:space="0"/>
            </w:tcBorders>
            <w:noWrap w:val="0"/>
            <w:vAlign w:val="center"/>
          </w:tcPr>
          <w:p w14:paraId="14ABF7AF">
            <w:pPr>
              <w:widowControl/>
              <w:spacing w:line="0" w:lineRule="atLeast"/>
              <w:ind w:left="0" w:leftChars="0" w:firstLine="0" w:firstLineChars="0"/>
              <w:jc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en-US" w:eastAsia="zh-CN"/>
              </w:rPr>
              <w:t>交货期</w:t>
            </w:r>
          </w:p>
        </w:tc>
        <w:tc>
          <w:tcPr>
            <w:tcW w:w="3617" w:type="pct"/>
            <w:tcBorders>
              <w:top w:val="single" w:color="000000" w:sz="4" w:space="0"/>
              <w:left w:val="nil"/>
              <w:bottom w:val="single" w:color="auto" w:sz="4" w:space="0"/>
              <w:right w:val="single" w:color="000000" w:sz="4" w:space="0"/>
            </w:tcBorders>
            <w:noWrap w:val="0"/>
            <w:vAlign w:val="center"/>
          </w:tcPr>
          <w:p w14:paraId="3E866233">
            <w:pPr>
              <w:widowControl/>
              <w:spacing w:line="360" w:lineRule="auto"/>
              <w:jc w:val="center"/>
              <w:rPr>
                <w:rFonts w:hint="eastAsia" w:asciiTheme="minorEastAsia" w:hAnsiTheme="minorEastAsia" w:eastAsiaTheme="minorEastAsia" w:cstheme="minorEastAsia"/>
                <w:color w:val="000000"/>
                <w:kern w:val="0"/>
                <w:sz w:val="24"/>
                <w:szCs w:val="24"/>
              </w:rPr>
            </w:pPr>
          </w:p>
        </w:tc>
      </w:tr>
      <w:tr w14:paraId="0EF43562">
        <w:tblPrEx>
          <w:tblCellMar>
            <w:top w:w="0" w:type="dxa"/>
            <w:left w:w="108" w:type="dxa"/>
            <w:bottom w:w="0" w:type="dxa"/>
            <w:right w:w="108" w:type="dxa"/>
          </w:tblCellMar>
        </w:tblPrEx>
        <w:trPr>
          <w:trHeight w:val="638" w:hRule="atLeast"/>
          <w:jc w:val="center"/>
        </w:trPr>
        <w:tc>
          <w:tcPr>
            <w:tcW w:w="1382" w:type="pct"/>
            <w:tcBorders>
              <w:top w:val="single" w:color="000000" w:sz="4" w:space="0"/>
              <w:left w:val="single" w:color="000000" w:sz="4" w:space="0"/>
              <w:bottom w:val="single" w:color="auto" w:sz="4" w:space="0"/>
              <w:right w:val="single" w:color="auto" w:sz="4" w:space="0"/>
            </w:tcBorders>
            <w:noWrap w:val="0"/>
            <w:vAlign w:val="center"/>
          </w:tcPr>
          <w:p w14:paraId="03ECC723">
            <w:pPr>
              <w:widowControl/>
              <w:spacing w:line="0" w:lineRule="atLeast"/>
              <w:ind w:left="0" w:leftChars="0" w:firstLine="0" w:firstLineChars="0"/>
              <w:jc w:val="center"/>
              <w:rPr>
                <w:rFonts w:hint="eastAsia" w:asciiTheme="minorEastAsia" w:hAnsiTheme="minorEastAsia" w:eastAsiaTheme="minorEastAsia" w:cstheme="minorEastAsia"/>
                <w:color w:val="000000"/>
                <w:kern w:val="0"/>
                <w:sz w:val="24"/>
                <w:szCs w:val="24"/>
                <w:lang w:val="en-US" w:eastAsia="zh-CN"/>
              </w:rPr>
            </w:pPr>
            <w:r>
              <w:rPr>
                <w:rFonts w:hint="eastAsia" w:asciiTheme="minorEastAsia" w:hAnsiTheme="minorEastAsia" w:eastAsiaTheme="minorEastAsia" w:cstheme="minorEastAsia"/>
                <w:color w:val="000000"/>
                <w:kern w:val="0"/>
                <w:sz w:val="24"/>
                <w:szCs w:val="24"/>
                <w:lang w:val="en-US" w:eastAsia="zh-CN"/>
              </w:rPr>
              <w:t>质量要求</w:t>
            </w:r>
          </w:p>
        </w:tc>
        <w:tc>
          <w:tcPr>
            <w:tcW w:w="3617" w:type="pct"/>
            <w:tcBorders>
              <w:top w:val="single" w:color="000000" w:sz="4" w:space="0"/>
              <w:left w:val="nil"/>
              <w:bottom w:val="single" w:color="auto" w:sz="4" w:space="0"/>
              <w:right w:val="single" w:color="000000" w:sz="4" w:space="0"/>
            </w:tcBorders>
            <w:noWrap w:val="0"/>
            <w:vAlign w:val="center"/>
          </w:tcPr>
          <w:p w14:paraId="19F02236">
            <w:pPr>
              <w:widowControl/>
              <w:spacing w:line="360" w:lineRule="auto"/>
              <w:jc w:val="center"/>
              <w:rPr>
                <w:rFonts w:hint="eastAsia" w:asciiTheme="minorEastAsia" w:hAnsiTheme="minorEastAsia" w:eastAsiaTheme="minorEastAsia" w:cstheme="minorEastAsia"/>
                <w:color w:val="000000"/>
                <w:kern w:val="0"/>
                <w:sz w:val="24"/>
                <w:szCs w:val="24"/>
              </w:rPr>
            </w:pPr>
          </w:p>
        </w:tc>
      </w:tr>
      <w:tr w14:paraId="502817CD">
        <w:trPr>
          <w:trHeight w:val="638" w:hRule="atLeast"/>
          <w:jc w:val="center"/>
        </w:trPr>
        <w:tc>
          <w:tcPr>
            <w:tcW w:w="1382" w:type="pct"/>
            <w:tcBorders>
              <w:top w:val="single" w:color="000000" w:sz="4" w:space="0"/>
              <w:left w:val="single" w:color="000000" w:sz="4" w:space="0"/>
              <w:bottom w:val="single" w:color="auto" w:sz="4" w:space="0"/>
              <w:right w:val="single" w:color="auto" w:sz="4" w:space="0"/>
            </w:tcBorders>
            <w:noWrap w:val="0"/>
            <w:vAlign w:val="center"/>
          </w:tcPr>
          <w:p w14:paraId="2784F422">
            <w:pPr>
              <w:widowControl/>
              <w:spacing w:line="0" w:lineRule="atLeast"/>
              <w:ind w:left="0" w:leftChars="0" w:firstLine="0" w:firstLineChars="0"/>
              <w:jc w:val="center"/>
              <w:rPr>
                <w:rFonts w:hint="eastAsia" w:asciiTheme="minorEastAsia" w:hAnsiTheme="minorEastAsia" w:eastAsiaTheme="minorEastAsia" w:cstheme="minorEastAsia"/>
                <w:color w:val="000000"/>
                <w:kern w:val="0"/>
                <w:sz w:val="24"/>
                <w:szCs w:val="24"/>
                <w:lang w:val="en-US" w:eastAsia="zh-CN"/>
              </w:rPr>
            </w:pPr>
            <w:r>
              <w:rPr>
                <w:rFonts w:hint="eastAsia" w:asciiTheme="minorEastAsia" w:hAnsiTheme="minorEastAsia" w:eastAsiaTheme="minorEastAsia" w:cstheme="minorEastAsia"/>
                <w:color w:val="000000"/>
                <w:kern w:val="0"/>
                <w:sz w:val="24"/>
                <w:szCs w:val="24"/>
                <w:lang w:val="en-US" w:eastAsia="zh-CN"/>
              </w:rPr>
              <w:t>质保期</w:t>
            </w:r>
          </w:p>
        </w:tc>
        <w:tc>
          <w:tcPr>
            <w:tcW w:w="3617" w:type="pct"/>
            <w:tcBorders>
              <w:top w:val="single" w:color="000000" w:sz="4" w:space="0"/>
              <w:left w:val="nil"/>
              <w:bottom w:val="single" w:color="auto" w:sz="4" w:space="0"/>
              <w:right w:val="single" w:color="000000" w:sz="4" w:space="0"/>
            </w:tcBorders>
            <w:noWrap w:val="0"/>
            <w:vAlign w:val="center"/>
          </w:tcPr>
          <w:p w14:paraId="0CC0BA8B">
            <w:pPr>
              <w:widowControl/>
              <w:spacing w:line="360" w:lineRule="auto"/>
              <w:jc w:val="center"/>
              <w:rPr>
                <w:rFonts w:hint="eastAsia" w:asciiTheme="minorEastAsia" w:hAnsiTheme="minorEastAsia" w:eastAsiaTheme="minorEastAsia" w:cstheme="minorEastAsia"/>
                <w:color w:val="000000"/>
                <w:kern w:val="0"/>
                <w:sz w:val="24"/>
                <w:szCs w:val="24"/>
              </w:rPr>
            </w:pPr>
          </w:p>
        </w:tc>
      </w:tr>
      <w:tr w14:paraId="2CE6DE0B">
        <w:tblPrEx>
          <w:tblCellMar>
            <w:top w:w="0" w:type="dxa"/>
            <w:left w:w="108" w:type="dxa"/>
            <w:bottom w:w="0" w:type="dxa"/>
            <w:right w:w="108" w:type="dxa"/>
          </w:tblCellMar>
        </w:tblPrEx>
        <w:trPr>
          <w:trHeight w:val="826" w:hRule="atLeast"/>
          <w:jc w:val="center"/>
        </w:trPr>
        <w:tc>
          <w:tcPr>
            <w:tcW w:w="1382" w:type="pct"/>
            <w:tcBorders>
              <w:top w:val="single" w:color="000000" w:sz="4" w:space="0"/>
              <w:left w:val="single" w:color="000000" w:sz="4" w:space="0"/>
              <w:bottom w:val="single" w:color="000000" w:sz="4" w:space="0"/>
              <w:right w:val="single" w:color="auto" w:sz="4" w:space="0"/>
            </w:tcBorders>
            <w:noWrap w:val="0"/>
            <w:vAlign w:val="center"/>
          </w:tcPr>
          <w:p w14:paraId="3E909387">
            <w:pPr>
              <w:widowControl/>
              <w:spacing w:line="0" w:lineRule="atLeast"/>
              <w:ind w:left="0" w:leftChars="0" w:firstLine="0" w:firstLineChars="0"/>
              <w:jc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竞争性磋商有效期</w:t>
            </w:r>
          </w:p>
        </w:tc>
        <w:tc>
          <w:tcPr>
            <w:tcW w:w="3617" w:type="pct"/>
            <w:tcBorders>
              <w:top w:val="single" w:color="000000" w:sz="4" w:space="0"/>
              <w:left w:val="nil"/>
              <w:bottom w:val="single" w:color="000000" w:sz="4" w:space="0"/>
              <w:right w:val="single" w:color="000000" w:sz="4" w:space="0"/>
            </w:tcBorders>
            <w:noWrap w:val="0"/>
            <w:vAlign w:val="center"/>
          </w:tcPr>
          <w:p w14:paraId="0A720740">
            <w:pPr>
              <w:widowControl/>
              <w:spacing w:line="360" w:lineRule="auto"/>
              <w:ind w:left="0" w:leftChars="0" w:firstLine="0" w:firstLineChars="0"/>
              <w:jc w:val="both"/>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eastAsia="zh-CN"/>
              </w:rPr>
              <w:t>60日历天</w:t>
            </w:r>
            <w:r>
              <w:rPr>
                <w:rFonts w:hint="eastAsia" w:asciiTheme="minorEastAsia" w:hAnsiTheme="minorEastAsia" w:eastAsiaTheme="minorEastAsia" w:cstheme="minorEastAsia"/>
                <w:color w:val="000000"/>
                <w:kern w:val="0"/>
                <w:sz w:val="24"/>
                <w:szCs w:val="24"/>
              </w:rPr>
              <w:t>（竞争性磋商响应文件接收截止之日起）</w:t>
            </w:r>
          </w:p>
        </w:tc>
      </w:tr>
      <w:tr w14:paraId="3A28B557">
        <w:tblPrEx>
          <w:tblCellMar>
            <w:top w:w="0" w:type="dxa"/>
            <w:left w:w="108" w:type="dxa"/>
            <w:bottom w:w="0" w:type="dxa"/>
            <w:right w:w="108" w:type="dxa"/>
          </w:tblCellMar>
        </w:tblPrEx>
        <w:trPr>
          <w:trHeight w:val="861" w:hRule="atLeast"/>
          <w:jc w:val="center"/>
        </w:trPr>
        <w:tc>
          <w:tcPr>
            <w:tcW w:w="1382" w:type="pct"/>
            <w:tcBorders>
              <w:top w:val="single" w:color="000000" w:sz="4" w:space="0"/>
              <w:left w:val="single" w:color="000000" w:sz="4" w:space="0"/>
              <w:bottom w:val="single" w:color="000000" w:sz="4" w:space="0"/>
              <w:right w:val="single" w:color="auto" w:sz="4" w:space="0"/>
            </w:tcBorders>
            <w:noWrap w:val="0"/>
            <w:vAlign w:val="center"/>
          </w:tcPr>
          <w:p w14:paraId="0188DEAD">
            <w:pPr>
              <w:widowControl/>
              <w:spacing w:line="0" w:lineRule="atLeast"/>
              <w:ind w:left="0" w:leftChars="0" w:firstLine="0" w:firstLineChars="0"/>
              <w:jc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需要说明的问题</w:t>
            </w:r>
          </w:p>
        </w:tc>
        <w:tc>
          <w:tcPr>
            <w:tcW w:w="3617" w:type="pct"/>
            <w:tcBorders>
              <w:top w:val="single" w:color="000000" w:sz="4" w:space="0"/>
              <w:left w:val="nil"/>
              <w:bottom w:val="single" w:color="000000" w:sz="4" w:space="0"/>
              <w:right w:val="single" w:color="000000" w:sz="4" w:space="0"/>
            </w:tcBorders>
            <w:noWrap w:val="0"/>
            <w:vAlign w:val="center"/>
          </w:tcPr>
          <w:p w14:paraId="51DF075C">
            <w:pPr>
              <w:widowControl/>
              <w:spacing w:line="360" w:lineRule="auto"/>
              <w:rPr>
                <w:rFonts w:hint="eastAsia" w:asciiTheme="minorEastAsia" w:hAnsiTheme="minorEastAsia" w:eastAsiaTheme="minorEastAsia" w:cstheme="minorEastAsia"/>
                <w:color w:val="000000"/>
                <w:kern w:val="0"/>
                <w:sz w:val="24"/>
                <w:szCs w:val="24"/>
              </w:rPr>
            </w:pPr>
          </w:p>
        </w:tc>
      </w:tr>
    </w:tbl>
    <w:p w14:paraId="144FE33E">
      <w:pPr>
        <w:rPr>
          <w:rFonts w:hint="eastAsia" w:asciiTheme="minorEastAsia" w:hAnsiTheme="minorEastAsia" w:eastAsiaTheme="minorEastAsia" w:cstheme="minorEastAsia"/>
          <w:highlight w:val="none"/>
        </w:rPr>
      </w:pPr>
    </w:p>
    <w:p w14:paraId="7D6E1662">
      <w:pPr>
        <w:keepNext w:val="0"/>
        <w:keepLines w:val="0"/>
        <w:pageBreakBefore w:val="0"/>
        <w:widowControl w:val="0"/>
        <w:kinsoku/>
        <w:wordWrap/>
        <w:overflowPunct/>
        <w:topLinePunct w:val="0"/>
        <w:autoSpaceDE/>
        <w:autoSpaceDN/>
        <w:bidi w:val="0"/>
        <w:adjustRightInd/>
        <w:snapToGrid/>
        <w:spacing w:line="480" w:lineRule="auto"/>
        <w:ind w:firstLine="3840" w:firstLineChars="1600"/>
        <w:jc w:val="left"/>
        <w:textAlignment w:val="auto"/>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供应商(盖公章)：                       </w:t>
      </w:r>
    </w:p>
    <w:p w14:paraId="6312E941">
      <w:pPr>
        <w:keepNext w:val="0"/>
        <w:keepLines w:val="0"/>
        <w:pageBreakBefore w:val="0"/>
        <w:widowControl w:val="0"/>
        <w:kinsoku/>
        <w:wordWrap/>
        <w:overflowPunct/>
        <w:topLinePunct w:val="0"/>
        <w:autoSpaceDE/>
        <w:autoSpaceDN/>
        <w:bidi w:val="0"/>
        <w:adjustRightInd/>
        <w:snapToGrid/>
        <w:spacing w:line="480" w:lineRule="auto"/>
        <w:ind w:firstLine="3840" w:firstLineChars="1600"/>
        <w:jc w:val="left"/>
        <w:textAlignment w:val="auto"/>
        <w:rPr>
          <w:rFonts w:hint="eastAsia" w:asciiTheme="minorEastAsia" w:hAnsiTheme="minorEastAsia" w:eastAsiaTheme="minorEastAsia" w:cstheme="minorEastAsia"/>
          <w:b/>
          <w:bCs/>
          <w:sz w:val="30"/>
          <w:szCs w:val="30"/>
          <w:highlight w:val="none"/>
          <w:lang w:val="en-US" w:eastAsia="zh-CN"/>
        </w:rPr>
      </w:pPr>
      <w:r>
        <w:rPr>
          <w:rFonts w:hint="eastAsia" w:asciiTheme="minorEastAsia" w:hAnsiTheme="minorEastAsia" w:eastAsiaTheme="minorEastAsia" w:cstheme="minorEastAsia"/>
          <w:color w:val="000000"/>
          <w:kern w:val="0"/>
          <w:sz w:val="24"/>
          <w:szCs w:val="24"/>
        </w:rPr>
        <w:t xml:space="preserve">法定代表人或其授权代表（签字或盖章）：   </w:t>
      </w:r>
    </w:p>
    <w:p w14:paraId="6EE493BE">
      <w:pPr>
        <w:keepNext w:val="0"/>
        <w:keepLines w:val="0"/>
        <w:pageBreakBefore w:val="0"/>
        <w:widowControl w:val="0"/>
        <w:kinsoku/>
        <w:wordWrap/>
        <w:overflowPunct/>
        <w:topLinePunct w:val="0"/>
        <w:autoSpaceDE/>
        <w:autoSpaceDN/>
        <w:bidi w:val="0"/>
        <w:adjustRightInd/>
        <w:snapToGrid/>
        <w:spacing w:line="480" w:lineRule="auto"/>
        <w:ind w:firstLine="3840" w:firstLineChars="1600"/>
        <w:jc w:val="left"/>
        <w:textAlignment w:val="auto"/>
        <w:rPr>
          <w:rFonts w:hint="eastAsia" w:asciiTheme="minorEastAsia" w:hAnsiTheme="minorEastAsia" w:eastAsiaTheme="minorEastAsia" w:cstheme="minorEastAsia"/>
          <w:color w:val="000000"/>
          <w:kern w:val="0"/>
          <w:sz w:val="24"/>
          <w:szCs w:val="24"/>
          <w:lang w:val="en-US" w:eastAsia="zh-CN"/>
        </w:rPr>
      </w:pPr>
      <w:r>
        <w:rPr>
          <w:rFonts w:hint="eastAsia" w:asciiTheme="minorEastAsia" w:hAnsiTheme="minorEastAsia" w:eastAsiaTheme="minorEastAsia" w:cstheme="minorEastAsia"/>
          <w:color w:val="000000"/>
          <w:kern w:val="0"/>
          <w:sz w:val="24"/>
          <w:szCs w:val="24"/>
          <w:lang w:val="en-US" w:eastAsia="zh-CN"/>
        </w:rPr>
        <w:t>日期：     年    月    日</w:t>
      </w:r>
    </w:p>
    <w:p w14:paraId="74976D5C">
      <w:pPr>
        <w:rPr>
          <w:rFonts w:hint="eastAsia" w:asciiTheme="minorEastAsia" w:hAnsiTheme="minorEastAsia" w:eastAsiaTheme="minorEastAsia" w:cstheme="minorEastAsia"/>
          <w:sz w:val="24"/>
          <w:highlight w:val="none"/>
          <w:lang w:val="en-US" w:eastAsia="zh-CN"/>
        </w:rPr>
      </w:pPr>
    </w:p>
    <w:p w14:paraId="33869855">
      <w:pPr>
        <w:jc w:val="both"/>
        <w:rPr>
          <w:rFonts w:hint="eastAsia" w:asciiTheme="minorEastAsia" w:hAnsiTheme="minorEastAsia" w:eastAsiaTheme="minorEastAsia" w:cstheme="minorEastAsia"/>
          <w:b/>
          <w:bCs/>
          <w:kern w:val="0"/>
          <w:sz w:val="30"/>
          <w:szCs w:val="30"/>
          <w:highlight w:val="none"/>
        </w:rPr>
        <w:sectPr>
          <w:footerReference r:id="rId8" w:type="first"/>
          <w:footerReference r:id="rId7" w:type="default"/>
          <w:pgSz w:w="11906" w:h="16838"/>
          <w:pgMar w:top="1135" w:right="1247" w:bottom="1247" w:left="1247" w:header="709" w:footer="794" w:gutter="0"/>
          <w:pgBorders w:offsetFrom="page">
            <w:top w:val="none" w:sz="0" w:space="0"/>
            <w:left w:val="none" w:sz="0" w:space="0"/>
            <w:bottom w:val="none" w:sz="0" w:space="0"/>
            <w:right w:val="none" w:sz="0" w:space="0"/>
          </w:pgBorders>
          <w:pgNumType w:fmt="decimal"/>
          <w:cols w:space="720" w:num="1"/>
          <w:titlePg/>
          <w:docGrid w:type="lines" w:linePitch="312" w:charSpace="0"/>
        </w:sectPr>
      </w:pPr>
    </w:p>
    <w:p w14:paraId="53E1E4C3">
      <w:pPr>
        <w:bidi w:val="0"/>
        <w:ind w:left="0" w:leftChars="0" w:firstLine="0" w:firstLineChars="0"/>
        <w:jc w:val="center"/>
        <w:outlineLvl w:val="2"/>
        <w:rPr>
          <w:rFonts w:hint="eastAsia" w:asciiTheme="minorEastAsia" w:hAnsiTheme="minorEastAsia" w:eastAsiaTheme="minorEastAsia" w:cstheme="minorEastAsia"/>
          <w:b/>
          <w:bCs/>
          <w:sz w:val="28"/>
          <w:szCs w:val="28"/>
          <w:lang w:val="en-US" w:eastAsia="zh-CN"/>
        </w:rPr>
      </w:pPr>
      <w:bookmarkStart w:id="268" w:name="_Toc26003"/>
      <w:bookmarkStart w:id="269" w:name="_Toc30295"/>
      <w:bookmarkStart w:id="270" w:name="_Toc25009"/>
      <w:r>
        <w:rPr>
          <w:rFonts w:hint="eastAsia" w:asciiTheme="minorEastAsia" w:hAnsiTheme="minorEastAsia" w:eastAsiaTheme="minorEastAsia" w:cstheme="minorEastAsia"/>
          <w:b/>
          <w:bCs/>
          <w:sz w:val="28"/>
          <w:szCs w:val="28"/>
          <w:lang w:val="en-US" w:eastAsia="zh-CN"/>
        </w:rPr>
        <w:t>（二）竞争性磋商报价明细表</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832"/>
        <w:gridCol w:w="855"/>
        <w:gridCol w:w="712"/>
        <w:gridCol w:w="711"/>
        <w:gridCol w:w="1282"/>
        <w:gridCol w:w="855"/>
        <w:gridCol w:w="1139"/>
        <w:gridCol w:w="853"/>
        <w:gridCol w:w="1282"/>
      </w:tblGrid>
      <w:tr w14:paraId="16888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876" w:type="dxa"/>
            <w:noWrap w:val="0"/>
            <w:vAlign w:val="center"/>
          </w:tcPr>
          <w:p w14:paraId="027AD8EB">
            <w:pPr>
              <w:pStyle w:val="13"/>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序号</w:t>
            </w:r>
          </w:p>
        </w:tc>
        <w:tc>
          <w:tcPr>
            <w:tcW w:w="832" w:type="dxa"/>
            <w:noWrap w:val="0"/>
            <w:vAlign w:val="center"/>
          </w:tcPr>
          <w:p w14:paraId="24496664">
            <w:pPr>
              <w:pStyle w:val="13"/>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货物名称</w:t>
            </w:r>
          </w:p>
        </w:tc>
        <w:tc>
          <w:tcPr>
            <w:tcW w:w="855" w:type="dxa"/>
            <w:noWrap w:val="0"/>
            <w:vAlign w:val="center"/>
          </w:tcPr>
          <w:p w14:paraId="4090BD33">
            <w:pPr>
              <w:pStyle w:val="13"/>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产地</w:t>
            </w:r>
          </w:p>
        </w:tc>
        <w:tc>
          <w:tcPr>
            <w:tcW w:w="712" w:type="dxa"/>
            <w:noWrap w:val="0"/>
            <w:vAlign w:val="center"/>
          </w:tcPr>
          <w:p w14:paraId="03412B02">
            <w:pPr>
              <w:pStyle w:val="13"/>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生产厂家</w:t>
            </w:r>
          </w:p>
        </w:tc>
        <w:tc>
          <w:tcPr>
            <w:tcW w:w="711" w:type="dxa"/>
            <w:noWrap w:val="0"/>
            <w:vAlign w:val="center"/>
          </w:tcPr>
          <w:p w14:paraId="280DEC30">
            <w:pPr>
              <w:pStyle w:val="13"/>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品牌</w:t>
            </w:r>
          </w:p>
        </w:tc>
        <w:tc>
          <w:tcPr>
            <w:tcW w:w="1282" w:type="dxa"/>
            <w:noWrap w:val="0"/>
            <w:vAlign w:val="center"/>
          </w:tcPr>
          <w:p w14:paraId="30986691">
            <w:pPr>
              <w:pStyle w:val="13"/>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规格/型号</w:t>
            </w:r>
          </w:p>
        </w:tc>
        <w:tc>
          <w:tcPr>
            <w:tcW w:w="855" w:type="dxa"/>
            <w:noWrap w:val="0"/>
            <w:vAlign w:val="center"/>
          </w:tcPr>
          <w:p w14:paraId="055066C7">
            <w:pPr>
              <w:pStyle w:val="13"/>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单价（元）</w:t>
            </w:r>
          </w:p>
        </w:tc>
        <w:tc>
          <w:tcPr>
            <w:tcW w:w="1139" w:type="dxa"/>
            <w:noWrap w:val="0"/>
            <w:vAlign w:val="center"/>
          </w:tcPr>
          <w:p w14:paraId="44641931">
            <w:pPr>
              <w:pStyle w:val="13"/>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数量</w:t>
            </w:r>
          </w:p>
        </w:tc>
        <w:tc>
          <w:tcPr>
            <w:tcW w:w="853" w:type="dxa"/>
            <w:noWrap w:val="0"/>
            <w:vAlign w:val="center"/>
          </w:tcPr>
          <w:p w14:paraId="0DD1DC70">
            <w:pPr>
              <w:pStyle w:val="13"/>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总价（元）</w:t>
            </w:r>
          </w:p>
        </w:tc>
        <w:tc>
          <w:tcPr>
            <w:tcW w:w="1282" w:type="dxa"/>
            <w:noWrap w:val="0"/>
            <w:vAlign w:val="center"/>
          </w:tcPr>
          <w:p w14:paraId="4D234ED5">
            <w:pPr>
              <w:pStyle w:val="13"/>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是否属于节能环保认证产品</w:t>
            </w:r>
          </w:p>
        </w:tc>
      </w:tr>
      <w:tr w14:paraId="44E2F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876" w:type="dxa"/>
            <w:noWrap w:val="0"/>
            <w:vAlign w:val="center"/>
          </w:tcPr>
          <w:p w14:paraId="103FDBF1">
            <w:pPr>
              <w:pStyle w:val="13"/>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832" w:type="dxa"/>
            <w:noWrap w:val="0"/>
            <w:vAlign w:val="center"/>
          </w:tcPr>
          <w:p w14:paraId="0E246445">
            <w:pPr>
              <w:pStyle w:val="13"/>
              <w:bidi w:val="0"/>
              <w:rPr>
                <w:rFonts w:hint="eastAsia" w:asciiTheme="minorEastAsia" w:hAnsiTheme="minorEastAsia" w:eastAsiaTheme="minorEastAsia" w:cstheme="minorEastAsia"/>
                <w:sz w:val="24"/>
                <w:szCs w:val="24"/>
              </w:rPr>
            </w:pPr>
          </w:p>
        </w:tc>
        <w:tc>
          <w:tcPr>
            <w:tcW w:w="855" w:type="dxa"/>
            <w:noWrap w:val="0"/>
            <w:vAlign w:val="center"/>
          </w:tcPr>
          <w:p w14:paraId="68637AC3">
            <w:pPr>
              <w:pStyle w:val="13"/>
              <w:bidi w:val="0"/>
              <w:rPr>
                <w:rFonts w:hint="eastAsia" w:asciiTheme="minorEastAsia" w:hAnsiTheme="minorEastAsia" w:eastAsiaTheme="minorEastAsia" w:cstheme="minorEastAsia"/>
                <w:sz w:val="24"/>
                <w:szCs w:val="24"/>
              </w:rPr>
            </w:pPr>
          </w:p>
        </w:tc>
        <w:tc>
          <w:tcPr>
            <w:tcW w:w="712" w:type="dxa"/>
            <w:noWrap w:val="0"/>
            <w:vAlign w:val="center"/>
          </w:tcPr>
          <w:p w14:paraId="5134A920">
            <w:pPr>
              <w:pStyle w:val="13"/>
              <w:bidi w:val="0"/>
              <w:rPr>
                <w:rFonts w:hint="eastAsia" w:asciiTheme="minorEastAsia" w:hAnsiTheme="minorEastAsia" w:eastAsiaTheme="minorEastAsia" w:cstheme="minorEastAsia"/>
                <w:sz w:val="24"/>
                <w:szCs w:val="24"/>
              </w:rPr>
            </w:pPr>
          </w:p>
        </w:tc>
        <w:tc>
          <w:tcPr>
            <w:tcW w:w="711" w:type="dxa"/>
            <w:noWrap w:val="0"/>
            <w:vAlign w:val="center"/>
          </w:tcPr>
          <w:p w14:paraId="24E3F34C">
            <w:pPr>
              <w:pStyle w:val="13"/>
              <w:bidi w:val="0"/>
              <w:rPr>
                <w:rFonts w:hint="eastAsia" w:asciiTheme="minorEastAsia" w:hAnsiTheme="minorEastAsia" w:eastAsiaTheme="minorEastAsia" w:cstheme="minorEastAsia"/>
                <w:sz w:val="24"/>
                <w:szCs w:val="24"/>
              </w:rPr>
            </w:pPr>
          </w:p>
        </w:tc>
        <w:tc>
          <w:tcPr>
            <w:tcW w:w="1282" w:type="dxa"/>
            <w:noWrap w:val="0"/>
            <w:vAlign w:val="center"/>
          </w:tcPr>
          <w:p w14:paraId="0D5C9B04">
            <w:pPr>
              <w:pStyle w:val="13"/>
              <w:bidi w:val="0"/>
              <w:rPr>
                <w:rFonts w:hint="eastAsia" w:asciiTheme="minorEastAsia" w:hAnsiTheme="minorEastAsia" w:eastAsiaTheme="minorEastAsia" w:cstheme="minorEastAsia"/>
                <w:sz w:val="24"/>
                <w:szCs w:val="24"/>
              </w:rPr>
            </w:pPr>
          </w:p>
        </w:tc>
        <w:tc>
          <w:tcPr>
            <w:tcW w:w="855" w:type="dxa"/>
            <w:noWrap w:val="0"/>
            <w:vAlign w:val="center"/>
          </w:tcPr>
          <w:p w14:paraId="729B1264">
            <w:pPr>
              <w:pStyle w:val="13"/>
              <w:bidi w:val="0"/>
              <w:rPr>
                <w:rFonts w:hint="eastAsia" w:asciiTheme="minorEastAsia" w:hAnsiTheme="minorEastAsia" w:eastAsiaTheme="minorEastAsia" w:cstheme="minorEastAsia"/>
                <w:sz w:val="24"/>
                <w:szCs w:val="24"/>
              </w:rPr>
            </w:pPr>
          </w:p>
        </w:tc>
        <w:tc>
          <w:tcPr>
            <w:tcW w:w="1139" w:type="dxa"/>
            <w:noWrap w:val="0"/>
            <w:vAlign w:val="center"/>
          </w:tcPr>
          <w:p w14:paraId="28F7C976">
            <w:pPr>
              <w:pStyle w:val="13"/>
              <w:bidi w:val="0"/>
              <w:rPr>
                <w:rFonts w:hint="eastAsia" w:asciiTheme="minorEastAsia" w:hAnsiTheme="minorEastAsia" w:eastAsiaTheme="minorEastAsia" w:cstheme="minorEastAsia"/>
                <w:sz w:val="24"/>
                <w:szCs w:val="24"/>
              </w:rPr>
            </w:pPr>
          </w:p>
        </w:tc>
        <w:tc>
          <w:tcPr>
            <w:tcW w:w="853" w:type="dxa"/>
            <w:noWrap w:val="0"/>
            <w:vAlign w:val="center"/>
          </w:tcPr>
          <w:p w14:paraId="4811E46E">
            <w:pPr>
              <w:pStyle w:val="13"/>
              <w:bidi w:val="0"/>
              <w:rPr>
                <w:rFonts w:hint="eastAsia" w:asciiTheme="minorEastAsia" w:hAnsiTheme="minorEastAsia" w:eastAsiaTheme="minorEastAsia" w:cstheme="minorEastAsia"/>
                <w:sz w:val="24"/>
                <w:szCs w:val="24"/>
              </w:rPr>
            </w:pPr>
          </w:p>
        </w:tc>
        <w:tc>
          <w:tcPr>
            <w:tcW w:w="1282" w:type="dxa"/>
            <w:noWrap w:val="0"/>
            <w:vAlign w:val="center"/>
          </w:tcPr>
          <w:p w14:paraId="6A7253D2">
            <w:pPr>
              <w:pStyle w:val="13"/>
              <w:bidi w:val="0"/>
              <w:rPr>
                <w:rFonts w:hint="eastAsia" w:asciiTheme="minorEastAsia" w:hAnsiTheme="minorEastAsia" w:eastAsiaTheme="minorEastAsia" w:cstheme="minorEastAsia"/>
                <w:sz w:val="24"/>
                <w:szCs w:val="24"/>
              </w:rPr>
            </w:pPr>
          </w:p>
        </w:tc>
      </w:tr>
      <w:tr w14:paraId="7CF38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876" w:type="dxa"/>
            <w:noWrap w:val="0"/>
            <w:vAlign w:val="center"/>
          </w:tcPr>
          <w:p w14:paraId="339A8521">
            <w:pPr>
              <w:pStyle w:val="13"/>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832" w:type="dxa"/>
            <w:noWrap w:val="0"/>
            <w:vAlign w:val="center"/>
          </w:tcPr>
          <w:p w14:paraId="68221E4F">
            <w:pPr>
              <w:pStyle w:val="13"/>
              <w:bidi w:val="0"/>
              <w:rPr>
                <w:rFonts w:hint="eastAsia" w:asciiTheme="minorEastAsia" w:hAnsiTheme="minorEastAsia" w:eastAsiaTheme="minorEastAsia" w:cstheme="minorEastAsia"/>
                <w:sz w:val="24"/>
                <w:szCs w:val="24"/>
              </w:rPr>
            </w:pPr>
          </w:p>
        </w:tc>
        <w:tc>
          <w:tcPr>
            <w:tcW w:w="855" w:type="dxa"/>
            <w:noWrap w:val="0"/>
            <w:vAlign w:val="center"/>
          </w:tcPr>
          <w:p w14:paraId="7C94E675">
            <w:pPr>
              <w:pStyle w:val="13"/>
              <w:bidi w:val="0"/>
              <w:rPr>
                <w:rFonts w:hint="eastAsia" w:asciiTheme="minorEastAsia" w:hAnsiTheme="minorEastAsia" w:eastAsiaTheme="minorEastAsia" w:cstheme="minorEastAsia"/>
                <w:sz w:val="24"/>
                <w:szCs w:val="24"/>
              </w:rPr>
            </w:pPr>
          </w:p>
        </w:tc>
        <w:tc>
          <w:tcPr>
            <w:tcW w:w="712" w:type="dxa"/>
            <w:noWrap w:val="0"/>
            <w:vAlign w:val="center"/>
          </w:tcPr>
          <w:p w14:paraId="096A0D0C">
            <w:pPr>
              <w:pStyle w:val="13"/>
              <w:bidi w:val="0"/>
              <w:rPr>
                <w:rFonts w:hint="eastAsia" w:asciiTheme="minorEastAsia" w:hAnsiTheme="minorEastAsia" w:eastAsiaTheme="minorEastAsia" w:cstheme="minorEastAsia"/>
                <w:sz w:val="24"/>
                <w:szCs w:val="24"/>
              </w:rPr>
            </w:pPr>
          </w:p>
        </w:tc>
        <w:tc>
          <w:tcPr>
            <w:tcW w:w="711" w:type="dxa"/>
            <w:noWrap w:val="0"/>
            <w:vAlign w:val="center"/>
          </w:tcPr>
          <w:p w14:paraId="63331145">
            <w:pPr>
              <w:pStyle w:val="13"/>
              <w:bidi w:val="0"/>
              <w:rPr>
                <w:rFonts w:hint="eastAsia" w:asciiTheme="minorEastAsia" w:hAnsiTheme="minorEastAsia" w:eastAsiaTheme="minorEastAsia" w:cstheme="minorEastAsia"/>
                <w:sz w:val="24"/>
                <w:szCs w:val="24"/>
              </w:rPr>
            </w:pPr>
          </w:p>
        </w:tc>
        <w:tc>
          <w:tcPr>
            <w:tcW w:w="1282" w:type="dxa"/>
            <w:noWrap w:val="0"/>
            <w:vAlign w:val="center"/>
          </w:tcPr>
          <w:p w14:paraId="5DE71433">
            <w:pPr>
              <w:pStyle w:val="13"/>
              <w:bidi w:val="0"/>
              <w:rPr>
                <w:rFonts w:hint="eastAsia" w:asciiTheme="minorEastAsia" w:hAnsiTheme="minorEastAsia" w:eastAsiaTheme="minorEastAsia" w:cstheme="minorEastAsia"/>
                <w:sz w:val="24"/>
                <w:szCs w:val="24"/>
              </w:rPr>
            </w:pPr>
          </w:p>
        </w:tc>
        <w:tc>
          <w:tcPr>
            <w:tcW w:w="855" w:type="dxa"/>
            <w:noWrap w:val="0"/>
            <w:vAlign w:val="center"/>
          </w:tcPr>
          <w:p w14:paraId="35C63A0C">
            <w:pPr>
              <w:pStyle w:val="13"/>
              <w:bidi w:val="0"/>
              <w:rPr>
                <w:rFonts w:hint="eastAsia" w:asciiTheme="minorEastAsia" w:hAnsiTheme="minorEastAsia" w:eastAsiaTheme="minorEastAsia" w:cstheme="minorEastAsia"/>
                <w:sz w:val="24"/>
                <w:szCs w:val="24"/>
              </w:rPr>
            </w:pPr>
          </w:p>
        </w:tc>
        <w:tc>
          <w:tcPr>
            <w:tcW w:w="1139" w:type="dxa"/>
            <w:noWrap w:val="0"/>
            <w:vAlign w:val="center"/>
          </w:tcPr>
          <w:p w14:paraId="0F644B9E">
            <w:pPr>
              <w:pStyle w:val="13"/>
              <w:bidi w:val="0"/>
              <w:rPr>
                <w:rFonts w:hint="eastAsia" w:asciiTheme="minorEastAsia" w:hAnsiTheme="minorEastAsia" w:eastAsiaTheme="minorEastAsia" w:cstheme="minorEastAsia"/>
                <w:sz w:val="24"/>
                <w:szCs w:val="24"/>
              </w:rPr>
            </w:pPr>
          </w:p>
        </w:tc>
        <w:tc>
          <w:tcPr>
            <w:tcW w:w="853" w:type="dxa"/>
            <w:noWrap w:val="0"/>
            <w:vAlign w:val="center"/>
          </w:tcPr>
          <w:p w14:paraId="0205E127">
            <w:pPr>
              <w:pStyle w:val="13"/>
              <w:bidi w:val="0"/>
              <w:rPr>
                <w:rFonts w:hint="eastAsia" w:asciiTheme="minorEastAsia" w:hAnsiTheme="minorEastAsia" w:eastAsiaTheme="minorEastAsia" w:cstheme="minorEastAsia"/>
                <w:sz w:val="24"/>
                <w:szCs w:val="24"/>
              </w:rPr>
            </w:pPr>
          </w:p>
        </w:tc>
        <w:tc>
          <w:tcPr>
            <w:tcW w:w="1282" w:type="dxa"/>
            <w:noWrap w:val="0"/>
            <w:vAlign w:val="center"/>
          </w:tcPr>
          <w:p w14:paraId="18B30507">
            <w:pPr>
              <w:pStyle w:val="13"/>
              <w:bidi w:val="0"/>
              <w:rPr>
                <w:rFonts w:hint="eastAsia" w:asciiTheme="minorEastAsia" w:hAnsiTheme="minorEastAsia" w:eastAsiaTheme="minorEastAsia" w:cstheme="minorEastAsia"/>
                <w:sz w:val="24"/>
                <w:szCs w:val="24"/>
              </w:rPr>
            </w:pPr>
          </w:p>
        </w:tc>
      </w:tr>
      <w:tr w14:paraId="5BB1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876" w:type="dxa"/>
            <w:noWrap w:val="0"/>
            <w:vAlign w:val="center"/>
          </w:tcPr>
          <w:p w14:paraId="6BC96DC9">
            <w:pPr>
              <w:pStyle w:val="13"/>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832" w:type="dxa"/>
            <w:noWrap w:val="0"/>
            <w:vAlign w:val="center"/>
          </w:tcPr>
          <w:p w14:paraId="4AC5CF44">
            <w:pPr>
              <w:pStyle w:val="13"/>
              <w:bidi w:val="0"/>
              <w:rPr>
                <w:rFonts w:hint="eastAsia" w:asciiTheme="minorEastAsia" w:hAnsiTheme="minorEastAsia" w:eastAsiaTheme="minorEastAsia" w:cstheme="minorEastAsia"/>
                <w:sz w:val="24"/>
                <w:szCs w:val="24"/>
              </w:rPr>
            </w:pPr>
          </w:p>
        </w:tc>
        <w:tc>
          <w:tcPr>
            <w:tcW w:w="855" w:type="dxa"/>
            <w:noWrap w:val="0"/>
            <w:vAlign w:val="center"/>
          </w:tcPr>
          <w:p w14:paraId="55CAA1EE">
            <w:pPr>
              <w:pStyle w:val="13"/>
              <w:bidi w:val="0"/>
              <w:rPr>
                <w:rFonts w:hint="eastAsia" w:asciiTheme="minorEastAsia" w:hAnsiTheme="minorEastAsia" w:eastAsiaTheme="minorEastAsia" w:cstheme="minorEastAsia"/>
                <w:sz w:val="24"/>
                <w:szCs w:val="24"/>
              </w:rPr>
            </w:pPr>
          </w:p>
        </w:tc>
        <w:tc>
          <w:tcPr>
            <w:tcW w:w="712" w:type="dxa"/>
            <w:noWrap w:val="0"/>
            <w:vAlign w:val="center"/>
          </w:tcPr>
          <w:p w14:paraId="300EB4F6">
            <w:pPr>
              <w:pStyle w:val="13"/>
              <w:bidi w:val="0"/>
              <w:rPr>
                <w:rFonts w:hint="eastAsia" w:asciiTheme="minorEastAsia" w:hAnsiTheme="minorEastAsia" w:eastAsiaTheme="minorEastAsia" w:cstheme="minorEastAsia"/>
                <w:sz w:val="24"/>
                <w:szCs w:val="24"/>
              </w:rPr>
            </w:pPr>
          </w:p>
        </w:tc>
        <w:tc>
          <w:tcPr>
            <w:tcW w:w="711" w:type="dxa"/>
            <w:noWrap w:val="0"/>
            <w:vAlign w:val="center"/>
          </w:tcPr>
          <w:p w14:paraId="5A865FFA">
            <w:pPr>
              <w:pStyle w:val="13"/>
              <w:bidi w:val="0"/>
              <w:rPr>
                <w:rFonts w:hint="eastAsia" w:asciiTheme="minorEastAsia" w:hAnsiTheme="minorEastAsia" w:eastAsiaTheme="minorEastAsia" w:cstheme="minorEastAsia"/>
                <w:sz w:val="24"/>
                <w:szCs w:val="24"/>
              </w:rPr>
            </w:pPr>
          </w:p>
        </w:tc>
        <w:tc>
          <w:tcPr>
            <w:tcW w:w="1282" w:type="dxa"/>
            <w:noWrap w:val="0"/>
            <w:vAlign w:val="center"/>
          </w:tcPr>
          <w:p w14:paraId="38A86DDD">
            <w:pPr>
              <w:pStyle w:val="13"/>
              <w:bidi w:val="0"/>
              <w:rPr>
                <w:rFonts w:hint="eastAsia" w:asciiTheme="minorEastAsia" w:hAnsiTheme="minorEastAsia" w:eastAsiaTheme="minorEastAsia" w:cstheme="minorEastAsia"/>
                <w:sz w:val="24"/>
                <w:szCs w:val="24"/>
              </w:rPr>
            </w:pPr>
          </w:p>
        </w:tc>
        <w:tc>
          <w:tcPr>
            <w:tcW w:w="855" w:type="dxa"/>
            <w:noWrap w:val="0"/>
            <w:vAlign w:val="center"/>
          </w:tcPr>
          <w:p w14:paraId="541ACB6A">
            <w:pPr>
              <w:pStyle w:val="13"/>
              <w:bidi w:val="0"/>
              <w:rPr>
                <w:rFonts w:hint="eastAsia" w:asciiTheme="minorEastAsia" w:hAnsiTheme="minorEastAsia" w:eastAsiaTheme="minorEastAsia" w:cstheme="minorEastAsia"/>
                <w:sz w:val="24"/>
                <w:szCs w:val="24"/>
              </w:rPr>
            </w:pPr>
          </w:p>
        </w:tc>
        <w:tc>
          <w:tcPr>
            <w:tcW w:w="1139" w:type="dxa"/>
            <w:noWrap w:val="0"/>
            <w:vAlign w:val="center"/>
          </w:tcPr>
          <w:p w14:paraId="2EC6217E">
            <w:pPr>
              <w:pStyle w:val="13"/>
              <w:bidi w:val="0"/>
              <w:rPr>
                <w:rFonts w:hint="eastAsia" w:asciiTheme="minorEastAsia" w:hAnsiTheme="minorEastAsia" w:eastAsiaTheme="minorEastAsia" w:cstheme="minorEastAsia"/>
                <w:sz w:val="24"/>
                <w:szCs w:val="24"/>
              </w:rPr>
            </w:pPr>
          </w:p>
        </w:tc>
        <w:tc>
          <w:tcPr>
            <w:tcW w:w="853" w:type="dxa"/>
            <w:noWrap w:val="0"/>
            <w:vAlign w:val="center"/>
          </w:tcPr>
          <w:p w14:paraId="388392C2">
            <w:pPr>
              <w:pStyle w:val="13"/>
              <w:bidi w:val="0"/>
              <w:rPr>
                <w:rFonts w:hint="eastAsia" w:asciiTheme="minorEastAsia" w:hAnsiTheme="minorEastAsia" w:eastAsiaTheme="minorEastAsia" w:cstheme="minorEastAsia"/>
                <w:sz w:val="24"/>
                <w:szCs w:val="24"/>
              </w:rPr>
            </w:pPr>
          </w:p>
        </w:tc>
        <w:tc>
          <w:tcPr>
            <w:tcW w:w="1282" w:type="dxa"/>
            <w:noWrap w:val="0"/>
            <w:vAlign w:val="center"/>
          </w:tcPr>
          <w:p w14:paraId="43E03703">
            <w:pPr>
              <w:pStyle w:val="13"/>
              <w:bidi w:val="0"/>
              <w:rPr>
                <w:rFonts w:hint="eastAsia" w:asciiTheme="minorEastAsia" w:hAnsiTheme="minorEastAsia" w:eastAsiaTheme="minorEastAsia" w:cstheme="minorEastAsia"/>
                <w:sz w:val="24"/>
                <w:szCs w:val="24"/>
              </w:rPr>
            </w:pPr>
          </w:p>
        </w:tc>
      </w:tr>
      <w:tr w14:paraId="4B9B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876" w:type="dxa"/>
            <w:noWrap w:val="0"/>
            <w:vAlign w:val="center"/>
          </w:tcPr>
          <w:p w14:paraId="1DCA7282">
            <w:pPr>
              <w:pStyle w:val="13"/>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832" w:type="dxa"/>
            <w:noWrap w:val="0"/>
            <w:vAlign w:val="center"/>
          </w:tcPr>
          <w:p w14:paraId="331C1344">
            <w:pPr>
              <w:pStyle w:val="13"/>
              <w:bidi w:val="0"/>
              <w:rPr>
                <w:rFonts w:hint="eastAsia" w:asciiTheme="minorEastAsia" w:hAnsiTheme="minorEastAsia" w:eastAsiaTheme="minorEastAsia" w:cstheme="minorEastAsia"/>
                <w:sz w:val="24"/>
                <w:szCs w:val="24"/>
              </w:rPr>
            </w:pPr>
          </w:p>
        </w:tc>
        <w:tc>
          <w:tcPr>
            <w:tcW w:w="855" w:type="dxa"/>
            <w:noWrap w:val="0"/>
            <w:vAlign w:val="center"/>
          </w:tcPr>
          <w:p w14:paraId="162E04FF">
            <w:pPr>
              <w:pStyle w:val="13"/>
              <w:bidi w:val="0"/>
              <w:rPr>
                <w:rFonts w:hint="eastAsia" w:asciiTheme="minorEastAsia" w:hAnsiTheme="minorEastAsia" w:eastAsiaTheme="minorEastAsia" w:cstheme="minorEastAsia"/>
                <w:sz w:val="24"/>
                <w:szCs w:val="24"/>
              </w:rPr>
            </w:pPr>
          </w:p>
        </w:tc>
        <w:tc>
          <w:tcPr>
            <w:tcW w:w="712" w:type="dxa"/>
            <w:noWrap w:val="0"/>
            <w:vAlign w:val="center"/>
          </w:tcPr>
          <w:p w14:paraId="48BCCE54">
            <w:pPr>
              <w:pStyle w:val="13"/>
              <w:bidi w:val="0"/>
              <w:rPr>
                <w:rFonts w:hint="eastAsia" w:asciiTheme="minorEastAsia" w:hAnsiTheme="minorEastAsia" w:eastAsiaTheme="minorEastAsia" w:cstheme="minorEastAsia"/>
                <w:sz w:val="24"/>
                <w:szCs w:val="24"/>
              </w:rPr>
            </w:pPr>
          </w:p>
        </w:tc>
        <w:tc>
          <w:tcPr>
            <w:tcW w:w="711" w:type="dxa"/>
            <w:noWrap w:val="0"/>
            <w:vAlign w:val="center"/>
          </w:tcPr>
          <w:p w14:paraId="6451D616">
            <w:pPr>
              <w:pStyle w:val="13"/>
              <w:bidi w:val="0"/>
              <w:rPr>
                <w:rFonts w:hint="eastAsia" w:asciiTheme="minorEastAsia" w:hAnsiTheme="minorEastAsia" w:eastAsiaTheme="minorEastAsia" w:cstheme="minorEastAsia"/>
                <w:sz w:val="24"/>
                <w:szCs w:val="24"/>
              </w:rPr>
            </w:pPr>
          </w:p>
        </w:tc>
        <w:tc>
          <w:tcPr>
            <w:tcW w:w="1282" w:type="dxa"/>
            <w:noWrap w:val="0"/>
            <w:vAlign w:val="center"/>
          </w:tcPr>
          <w:p w14:paraId="0A5627D5">
            <w:pPr>
              <w:pStyle w:val="13"/>
              <w:bidi w:val="0"/>
              <w:rPr>
                <w:rFonts w:hint="eastAsia" w:asciiTheme="minorEastAsia" w:hAnsiTheme="minorEastAsia" w:eastAsiaTheme="minorEastAsia" w:cstheme="minorEastAsia"/>
                <w:sz w:val="24"/>
                <w:szCs w:val="24"/>
              </w:rPr>
            </w:pPr>
          </w:p>
        </w:tc>
        <w:tc>
          <w:tcPr>
            <w:tcW w:w="855" w:type="dxa"/>
            <w:noWrap w:val="0"/>
            <w:vAlign w:val="center"/>
          </w:tcPr>
          <w:p w14:paraId="3F8F100B">
            <w:pPr>
              <w:pStyle w:val="13"/>
              <w:bidi w:val="0"/>
              <w:rPr>
                <w:rFonts w:hint="eastAsia" w:asciiTheme="minorEastAsia" w:hAnsiTheme="minorEastAsia" w:eastAsiaTheme="minorEastAsia" w:cstheme="minorEastAsia"/>
                <w:sz w:val="24"/>
                <w:szCs w:val="24"/>
              </w:rPr>
            </w:pPr>
          </w:p>
        </w:tc>
        <w:tc>
          <w:tcPr>
            <w:tcW w:w="1139" w:type="dxa"/>
            <w:noWrap w:val="0"/>
            <w:vAlign w:val="center"/>
          </w:tcPr>
          <w:p w14:paraId="23B545AE">
            <w:pPr>
              <w:pStyle w:val="13"/>
              <w:bidi w:val="0"/>
              <w:rPr>
                <w:rFonts w:hint="eastAsia" w:asciiTheme="minorEastAsia" w:hAnsiTheme="minorEastAsia" w:eastAsiaTheme="minorEastAsia" w:cstheme="minorEastAsia"/>
                <w:sz w:val="24"/>
                <w:szCs w:val="24"/>
              </w:rPr>
            </w:pPr>
          </w:p>
        </w:tc>
        <w:tc>
          <w:tcPr>
            <w:tcW w:w="853" w:type="dxa"/>
            <w:noWrap w:val="0"/>
            <w:vAlign w:val="center"/>
          </w:tcPr>
          <w:p w14:paraId="7558B648">
            <w:pPr>
              <w:pStyle w:val="13"/>
              <w:bidi w:val="0"/>
              <w:rPr>
                <w:rFonts w:hint="eastAsia" w:asciiTheme="minorEastAsia" w:hAnsiTheme="minorEastAsia" w:eastAsiaTheme="minorEastAsia" w:cstheme="minorEastAsia"/>
                <w:sz w:val="24"/>
                <w:szCs w:val="24"/>
              </w:rPr>
            </w:pPr>
          </w:p>
        </w:tc>
        <w:tc>
          <w:tcPr>
            <w:tcW w:w="1282" w:type="dxa"/>
            <w:noWrap w:val="0"/>
            <w:vAlign w:val="center"/>
          </w:tcPr>
          <w:p w14:paraId="44A3BDBA">
            <w:pPr>
              <w:pStyle w:val="13"/>
              <w:bidi w:val="0"/>
              <w:rPr>
                <w:rFonts w:hint="eastAsia" w:asciiTheme="minorEastAsia" w:hAnsiTheme="minorEastAsia" w:eastAsiaTheme="minorEastAsia" w:cstheme="minorEastAsia"/>
                <w:sz w:val="24"/>
                <w:szCs w:val="24"/>
              </w:rPr>
            </w:pPr>
          </w:p>
        </w:tc>
      </w:tr>
      <w:tr w14:paraId="3339E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876" w:type="dxa"/>
            <w:noWrap w:val="0"/>
            <w:vAlign w:val="center"/>
          </w:tcPr>
          <w:p w14:paraId="23416D5E">
            <w:pPr>
              <w:pStyle w:val="13"/>
              <w:bidi w:val="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832" w:type="dxa"/>
            <w:noWrap w:val="0"/>
            <w:vAlign w:val="center"/>
          </w:tcPr>
          <w:p w14:paraId="33C13C36">
            <w:pPr>
              <w:pStyle w:val="13"/>
              <w:bidi w:val="0"/>
              <w:rPr>
                <w:rFonts w:hint="eastAsia" w:asciiTheme="minorEastAsia" w:hAnsiTheme="minorEastAsia" w:eastAsiaTheme="minorEastAsia" w:cstheme="minorEastAsia"/>
                <w:sz w:val="24"/>
                <w:szCs w:val="24"/>
              </w:rPr>
            </w:pPr>
          </w:p>
        </w:tc>
        <w:tc>
          <w:tcPr>
            <w:tcW w:w="855" w:type="dxa"/>
            <w:noWrap w:val="0"/>
            <w:vAlign w:val="center"/>
          </w:tcPr>
          <w:p w14:paraId="7E979CC0">
            <w:pPr>
              <w:pStyle w:val="13"/>
              <w:bidi w:val="0"/>
              <w:rPr>
                <w:rFonts w:hint="eastAsia" w:asciiTheme="minorEastAsia" w:hAnsiTheme="minorEastAsia" w:eastAsiaTheme="minorEastAsia" w:cstheme="minorEastAsia"/>
                <w:sz w:val="24"/>
                <w:szCs w:val="24"/>
              </w:rPr>
            </w:pPr>
          </w:p>
        </w:tc>
        <w:tc>
          <w:tcPr>
            <w:tcW w:w="712" w:type="dxa"/>
            <w:noWrap w:val="0"/>
            <w:vAlign w:val="center"/>
          </w:tcPr>
          <w:p w14:paraId="2384C212">
            <w:pPr>
              <w:pStyle w:val="13"/>
              <w:bidi w:val="0"/>
              <w:rPr>
                <w:rFonts w:hint="eastAsia" w:asciiTheme="minorEastAsia" w:hAnsiTheme="minorEastAsia" w:eastAsiaTheme="minorEastAsia" w:cstheme="minorEastAsia"/>
                <w:sz w:val="24"/>
                <w:szCs w:val="24"/>
              </w:rPr>
            </w:pPr>
          </w:p>
        </w:tc>
        <w:tc>
          <w:tcPr>
            <w:tcW w:w="711" w:type="dxa"/>
            <w:noWrap w:val="0"/>
            <w:vAlign w:val="center"/>
          </w:tcPr>
          <w:p w14:paraId="142D56B8">
            <w:pPr>
              <w:pStyle w:val="13"/>
              <w:bidi w:val="0"/>
              <w:rPr>
                <w:rFonts w:hint="eastAsia" w:asciiTheme="minorEastAsia" w:hAnsiTheme="minorEastAsia" w:eastAsiaTheme="minorEastAsia" w:cstheme="minorEastAsia"/>
                <w:sz w:val="24"/>
                <w:szCs w:val="24"/>
              </w:rPr>
            </w:pPr>
          </w:p>
        </w:tc>
        <w:tc>
          <w:tcPr>
            <w:tcW w:w="1282" w:type="dxa"/>
            <w:noWrap w:val="0"/>
            <w:vAlign w:val="center"/>
          </w:tcPr>
          <w:p w14:paraId="604F7F18">
            <w:pPr>
              <w:pStyle w:val="13"/>
              <w:bidi w:val="0"/>
              <w:rPr>
                <w:rFonts w:hint="eastAsia" w:asciiTheme="minorEastAsia" w:hAnsiTheme="minorEastAsia" w:eastAsiaTheme="minorEastAsia" w:cstheme="minorEastAsia"/>
                <w:sz w:val="24"/>
                <w:szCs w:val="24"/>
              </w:rPr>
            </w:pPr>
          </w:p>
        </w:tc>
        <w:tc>
          <w:tcPr>
            <w:tcW w:w="855" w:type="dxa"/>
            <w:noWrap w:val="0"/>
            <w:vAlign w:val="center"/>
          </w:tcPr>
          <w:p w14:paraId="71CA2FE6">
            <w:pPr>
              <w:pStyle w:val="13"/>
              <w:bidi w:val="0"/>
              <w:rPr>
                <w:rFonts w:hint="eastAsia" w:asciiTheme="minorEastAsia" w:hAnsiTheme="minorEastAsia" w:eastAsiaTheme="minorEastAsia" w:cstheme="minorEastAsia"/>
                <w:sz w:val="24"/>
                <w:szCs w:val="24"/>
              </w:rPr>
            </w:pPr>
          </w:p>
        </w:tc>
        <w:tc>
          <w:tcPr>
            <w:tcW w:w="1139" w:type="dxa"/>
            <w:noWrap w:val="0"/>
            <w:vAlign w:val="center"/>
          </w:tcPr>
          <w:p w14:paraId="0562340A">
            <w:pPr>
              <w:pStyle w:val="13"/>
              <w:bidi w:val="0"/>
              <w:rPr>
                <w:rFonts w:hint="eastAsia" w:asciiTheme="minorEastAsia" w:hAnsiTheme="minorEastAsia" w:eastAsiaTheme="minorEastAsia" w:cstheme="minorEastAsia"/>
                <w:sz w:val="24"/>
                <w:szCs w:val="24"/>
              </w:rPr>
            </w:pPr>
          </w:p>
        </w:tc>
        <w:tc>
          <w:tcPr>
            <w:tcW w:w="853" w:type="dxa"/>
            <w:noWrap w:val="0"/>
            <w:vAlign w:val="center"/>
          </w:tcPr>
          <w:p w14:paraId="257415B8">
            <w:pPr>
              <w:pStyle w:val="13"/>
              <w:bidi w:val="0"/>
              <w:rPr>
                <w:rFonts w:hint="eastAsia" w:asciiTheme="minorEastAsia" w:hAnsiTheme="minorEastAsia" w:eastAsiaTheme="minorEastAsia" w:cstheme="minorEastAsia"/>
                <w:sz w:val="24"/>
                <w:szCs w:val="24"/>
              </w:rPr>
            </w:pPr>
          </w:p>
        </w:tc>
        <w:tc>
          <w:tcPr>
            <w:tcW w:w="1282" w:type="dxa"/>
            <w:noWrap w:val="0"/>
            <w:vAlign w:val="center"/>
          </w:tcPr>
          <w:p w14:paraId="12440F69">
            <w:pPr>
              <w:pStyle w:val="13"/>
              <w:bidi w:val="0"/>
              <w:rPr>
                <w:rFonts w:hint="eastAsia" w:asciiTheme="minorEastAsia" w:hAnsiTheme="minorEastAsia" w:eastAsiaTheme="minorEastAsia" w:cstheme="minorEastAsia"/>
                <w:sz w:val="24"/>
                <w:szCs w:val="24"/>
              </w:rPr>
            </w:pPr>
          </w:p>
        </w:tc>
      </w:tr>
      <w:tr w14:paraId="2DFEA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876" w:type="dxa"/>
            <w:noWrap w:val="0"/>
            <w:vAlign w:val="center"/>
          </w:tcPr>
          <w:p w14:paraId="70C355A8">
            <w:pPr>
              <w:pStyle w:val="13"/>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832" w:type="dxa"/>
            <w:noWrap w:val="0"/>
            <w:vAlign w:val="center"/>
          </w:tcPr>
          <w:p w14:paraId="1AC6C035">
            <w:pPr>
              <w:pStyle w:val="13"/>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855" w:type="dxa"/>
            <w:noWrap w:val="0"/>
            <w:vAlign w:val="center"/>
          </w:tcPr>
          <w:p w14:paraId="13C55AB2">
            <w:pPr>
              <w:pStyle w:val="13"/>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712" w:type="dxa"/>
            <w:noWrap w:val="0"/>
            <w:vAlign w:val="center"/>
          </w:tcPr>
          <w:p w14:paraId="064EC5A1">
            <w:pPr>
              <w:pStyle w:val="13"/>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711" w:type="dxa"/>
            <w:noWrap w:val="0"/>
            <w:vAlign w:val="center"/>
          </w:tcPr>
          <w:p w14:paraId="0686BE48">
            <w:pPr>
              <w:pStyle w:val="13"/>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282" w:type="dxa"/>
            <w:noWrap w:val="0"/>
            <w:vAlign w:val="center"/>
          </w:tcPr>
          <w:p w14:paraId="18AAAEF6">
            <w:pPr>
              <w:pStyle w:val="13"/>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855" w:type="dxa"/>
            <w:noWrap w:val="0"/>
            <w:vAlign w:val="center"/>
          </w:tcPr>
          <w:p w14:paraId="28253655">
            <w:pPr>
              <w:pStyle w:val="13"/>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139" w:type="dxa"/>
            <w:noWrap w:val="0"/>
            <w:vAlign w:val="center"/>
          </w:tcPr>
          <w:p w14:paraId="509E76F3">
            <w:pPr>
              <w:pStyle w:val="13"/>
              <w:bidi w:val="0"/>
              <w:rPr>
                <w:rFonts w:hint="eastAsia" w:asciiTheme="minorEastAsia" w:hAnsiTheme="minorEastAsia" w:eastAsiaTheme="minorEastAsia" w:cstheme="minorEastAsia"/>
                <w:szCs w:val="24"/>
              </w:rPr>
            </w:pPr>
            <w:r>
              <w:rPr>
                <w:rFonts w:hint="eastAsia"/>
              </w:rPr>
              <w:t>合计（元）</w:t>
            </w:r>
          </w:p>
        </w:tc>
        <w:tc>
          <w:tcPr>
            <w:tcW w:w="853" w:type="dxa"/>
            <w:noWrap w:val="0"/>
            <w:vAlign w:val="center"/>
          </w:tcPr>
          <w:p w14:paraId="05E37D80">
            <w:pPr>
              <w:pStyle w:val="13"/>
              <w:bidi w:val="0"/>
              <w:rPr>
                <w:rFonts w:hint="eastAsia" w:asciiTheme="minorEastAsia" w:hAnsiTheme="minorEastAsia" w:eastAsiaTheme="minorEastAsia" w:cstheme="minorEastAsia"/>
                <w:sz w:val="24"/>
                <w:szCs w:val="24"/>
              </w:rPr>
            </w:pPr>
          </w:p>
        </w:tc>
        <w:tc>
          <w:tcPr>
            <w:tcW w:w="1282" w:type="dxa"/>
            <w:noWrap w:val="0"/>
            <w:vAlign w:val="center"/>
          </w:tcPr>
          <w:p w14:paraId="1F559D1B">
            <w:pPr>
              <w:pStyle w:val="13"/>
              <w:bidi w:val="0"/>
              <w:rPr>
                <w:rFonts w:hint="eastAsia" w:asciiTheme="minorEastAsia" w:hAnsiTheme="minorEastAsia" w:eastAsiaTheme="minorEastAsia" w:cstheme="minorEastAsia"/>
                <w:sz w:val="24"/>
                <w:szCs w:val="24"/>
              </w:rPr>
            </w:pPr>
          </w:p>
        </w:tc>
      </w:tr>
      <w:tr w14:paraId="5184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397" w:type="dxa"/>
            <w:gridSpan w:val="10"/>
            <w:noWrap w:val="0"/>
            <w:vAlign w:val="center"/>
          </w:tcPr>
          <w:p w14:paraId="3FF7978A">
            <w:pPr>
              <w:pStyle w:val="13"/>
              <w:bidi w:val="0"/>
              <w:rPr>
                <w:rFonts w:hint="eastAsia" w:asciiTheme="minorEastAsia" w:hAnsiTheme="minorEastAsia" w:eastAsiaTheme="minorEastAsia" w:cstheme="minorEastAsia"/>
                <w:sz w:val="24"/>
                <w:szCs w:val="24"/>
              </w:rPr>
            </w:pPr>
          </w:p>
        </w:tc>
      </w:tr>
    </w:tbl>
    <w:p w14:paraId="60076C58">
      <w:pPr>
        <w:bidi w:val="0"/>
        <w:jc w:val="both"/>
        <w:rPr>
          <w:rFonts w:hint="eastAsia"/>
          <w:b/>
          <w:bCs/>
          <w:sz w:val="30"/>
          <w:szCs w:val="30"/>
          <w:highlight w:val="none"/>
          <w:lang w:val="en-US" w:eastAsia="zh-CN"/>
        </w:rPr>
      </w:pPr>
    </w:p>
    <w:p w14:paraId="69AAEC88">
      <w:pPr>
        <w:bidi w:val="0"/>
        <w:jc w:val="both"/>
        <w:rPr>
          <w:rFonts w:hint="eastAsia"/>
          <w:b/>
          <w:bCs/>
          <w:sz w:val="30"/>
          <w:szCs w:val="30"/>
          <w:highlight w:val="none"/>
          <w:lang w:val="en-US" w:eastAsia="zh-CN"/>
        </w:rPr>
      </w:pPr>
    </w:p>
    <w:p w14:paraId="1216234F">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供应商(盖公章) ：                       </w:t>
      </w:r>
    </w:p>
    <w:p w14:paraId="29680DC9">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0"/>
          <w:szCs w:val="30"/>
          <w:highlight w:val="none"/>
          <w:lang w:val="en-US" w:eastAsia="zh-CN"/>
        </w:rPr>
      </w:pPr>
      <w:r>
        <w:rPr>
          <w:rFonts w:hint="eastAsia" w:ascii="宋体" w:hAnsi="宋体" w:eastAsia="宋体" w:cs="宋体"/>
          <w:color w:val="000000"/>
          <w:kern w:val="0"/>
          <w:sz w:val="24"/>
          <w:szCs w:val="24"/>
        </w:rPr>
        <w:t xml:space="preserve">法定代表人或其授权代表（签字或盖章）：   </w:t>
      </w:r>
    </w:p>
    <w:p w14:paraId="77CC62DF">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日期：     年    月    日</w:t>
      </w:r>
    </w:p>
    <w:p w14:paraId="11266062">
      <w:pPr>
        <w:bidi w:val="0"/>
        <w:rPr>
          <w:rFonts w:hint="eastAsia"/>
          <w:lang w:val="en-US" w:eastAsia="zh-CN"/>
        </w:rPr>
      </w:pPr>
    </w:p>
    <w:p w14:paraId="29AC741C">
      <w:pPr>
        <w:bidi w:val="0"/>
        <w:rPr>
          <w:rFonts w:hint="eastAsia"/>
          <w:lang w:val="en-US" w:eastAsia="zh-CN"/>
        </w:rPr>
      </w:pPr>
    </w:p>
    <w:p w14:paraId="4D10596F">
      <w:pPr>
        <w:bidi w:val="0"/>
        <w:rPr>
          <w:rFonts w:hint="eastAsia"/>
          <w:lang w:val="en-US" w:eastAsia="zh-CN"/>
        </w:rPr>
      </w:pPr>
    </w:p>
    <w:p w14:paraId="4911EF27">
      <w:pPr>
        <w:bidi w:val="0"/>
        <w:rPr>
          <w:rFonts w:hint="eastAsia"/>
          <w:lang w:val="en-US" w:eastAsia="zh-CN"/>
        </w:rPr>
      </w:pPr>
    </w:p>
    <w:p w14:paraId="766C7A1F">
      <w:pPr>
        <w:bidi w:val="0"/>
        <w:rPr>
          <w:rFonts w:hint="eastAsia"/>
          <w:lang w:val="en-US" w:eastAsia="zh-CN"/>
        </w:rPr>
      </w:pPr>
    </w:p>
    <w:p w14:paraId="21547A4E">
      <w:pPr>
        <w:bidi w:val="0"/>
        <w:rPr>
          <w:rFonts w:hint="eastAsia"/>
          <w:lang w:val="en-US" w:eastAsia="zh-CN"/>
        </w:rPr>
      </w:pPr>
    </w:p>
    <w:p w14:paraId="29D60475">
      <w:pPr>
        <w:bidi w:val="0"/>
        <w:rPr>
          <w:rFonts w:hint="eastAsia"/>
          <w:lang w:val="en-US" w:eastAsia="zh-CN"/>
        </w:rPr>
      </w:pPr>
    </w:p>
    <w:p w14:paraId="246A0D5A">
      <w:pPr>
        <w:rPr>
          <w:rFonts w:hint="eastAsia"/>
          <w:b/>
          <w:bCs/>
          <w:sz w:val="30"/>
          <w:szCs w:val="30"/>
          <w:highlight w:val="none"/>
          <w:lang w:val="en-US" w:eastAsia="zh-CN"/>
        </w:rPr>
      </w:pPr>
      <w:r>
        <w:rPr>
          <w:rFonts w:hint="eastAsia"/>
          <w:b/>
          <w:bCs/>
          <w:sz w:val="30"/>
          <w:szCs w:val="30"/>
          <w:highlight w:val="none"/>
          <w:lang w:val="en-US" w:eastAsia="zh-CN"/>
        </w:rPr>
        <w:br w:type="page"/>
      </w:r>
    </w:p>
    <w:p w14:paraId="294C5112">
      <w:pPr>
        <w:pStyle w:val="3"/>
        <w:jc w:val="center"/>
        <w:rPr>
          <w:rFonts w:hint="eastAsia" w:ascii="宋体" w:hAnsi="宋体" w:eastAsia="宋体" w:cs="宋体"/>
          <w:sz w:val="30"/>
          <w:szCs w:val="30"/>
          <w:highlight w:val="none"/>
          <w:lang w:val="en-US" w:eastAsia="zh-CN"/>
        </w:rPr>
      </w:pPr>
      <w:bookmarkStart w:id="271" w:name="_Toc486"/>
      <w:bookmarkStart w:id="272" w:name="_Toc31382"/>
      <w:r>
        <w:rPr>
          <w:rFonts w:hint="eastAsia" w:ascii="宋体" w:hAnsi="宋体" w:eastAsia="宋体" w:cs="宋体"/>
          <w:sz w:val="30"/>
          <w:szCs w:val="30"/>
          <w:highlight w:val="none"/>
          <w:lang w:val="en-US" w:eastAsia="zh-CN"/>
        </w:rPr>
        <w:t>三、法定代表人身份证明</w:t>
      </w:r>
      <w:bookmarkEnd w:id="266"/>
      <w:bookmarkStart w:id="273" w:name="_Hlk47026253"/>
      <w:r>
        <w:rPr>
          <w:rFonts w:hint="eastAsia" w:ascii="宋体" w:hAnsi="宋体" w:eastAsia="宋体" w:cs="宋体"/>
          <w:sz w:val="30"/>
          <w:szCs w:val="30"/>
          <w:highlight w:val="none"/>
          <w:lang w:val="en-US" w:eastAsia="zh-CN"/>
        </w:rPr>
        <w:t>（附身份证扫描件）</w:t>
      </w:r>
      <w:bookmarkEnd w:id="267"/>
      <w:bookmarkEnd w:id="268"/>
      <w:bookmarkEnd w:id="269"/>
      <w:bookmarkEnd w:id="270"/>
      <w:bookmarkEnd w:id="271"/>
      <w:bookmarkEnd w:id="272"/>
      <w:bookmarkEnd w:id="273"/>
    </w:p>
    <w:p w14:paraId="28DC5BDF">
      <w:pPr>
        <w:spacing w:line="360" w:lineRule="auto"/>
        <w:ind w:firstLine="480" w:firstLineChars="200"/>
        <w:rPr>
          <w:rFonts w:hint="eastAsia" w:ascii="宋体" w:hAnsi="宋体"/>
          <w:sz w:val="24"/>
          <w:highlight w:val="none"/>
        </w:rPr>
      </w:pPr>
    </w:p>
    <w:p w14:paraId="61FCE79A">
      <w:pPr>
        <w:spacing w:line="480" w:lineRule="auto"/>
        <w:ind w:firstLine="480" w:firstLineChars="200"/>
        <w:rPr>
          <w:rFonts w:hint="eastAsia" w:ascii="宋体" w:hAnsi="宋体"/>
          <w:sz w:val="24"/>
          <w:highlight w:val="none"/>
        </w:rPr>
      </w:pPr>
      <w:r>
        <w:rPr>
          <w:rFonts w:hint="eastAsia" w:ascii="宋体" w:hAnsi="宋体"/>
          <w:sz w:val="24"/>
          <w:highlight w:val="none"/>
        </w:rPr>
        <w:t>供应商名称：</w:t>
      </w:r>
      <w:r>
        <w:rPr>
          <w:rFonts w:hint="eastAsia" w:ascii="宋体" w:hAnsi="宋体"/>
          <w:sz w:val="24"/>
          <w:highlight w:val="none"/>
          <w:u w:val="single"/>
        </w:rPr>
        <w:t xml:space="preserve">                                </w:t>
      </w:r>
      <w:r>
        <w:rPr>
          <w:rFonts w:hint="eastAsia" w:ascii="宋体" w:hAnsi="宋体"/>
          <w:sz w:val="24"/>
          <w:highlight w:val="none"/>
        </w:rPr>
        <w:t xml:space="preserve"> </w:t>
      </w:r>
    </w:p>
    <w:p w14:paraId="04AC970B">
      <w:pPr>
        <w:spacing w:line="480" w:lineRule="auto"/>
        <w:ind w:firstLine="480" w:firstLineChars="200"/>
        <w:rPr>
          <w:rFonts w:hint="eastAsia" w:ascii="宋体" w:hAnsi="宋体"/>
          <w:sz w:val="24"/>
          <w:highlight w:val="none"/>
        </w:rPr>
      </w:pPr>
      <w:r>
        <w:rPr>
          <w:rFonts w:hint="eastAsia" w:ascii="宋体" w:hAnsi="宋体"/>
          <w:sz w:val="24"/>
          <w:highlight w:val="none"/>
        </w:rPr>
        <w:t>地址：</w:t>
      </w:r>
      <w:r>
        <w:rPr>
          <w:rFonts w:hint="eastAsia" w:ascii="宋体" w:hAnsi="宋体"/>
          <w:sz w:val="24"/>
          <w:highlight w:val="none"/>
          <w:u w:val="single"/>
        </w:rPr>
        <w:t xml:space="preserve">                                     </w:t>
      </w:r>
      <w:r>
        <w:rPr>
          <w:rFonts w:hint="eastAsia" w:ascii="宋体" w:hAnsi="宋体"/>
          <w:sz w:val="24"/>
          <w:highlight w:val="none"/>
        </w:rPr>
        <w:t xml:space="preserve"> </w:t>
      </w:r>
    </w:p>
    <w:p w14:paraId="2E67EC9C">
      <w:pPr>
        <w:spacing w:line="480" w:lineRule="auto"/>
        <w:ind w:firstLine="480" w:firstLineChars="200"/>
        <w:rPr>
          <w:rFonts w:hint="eastAsia" w:ascii="宋体" w:hAnsi="宋体"/>
          <w:sz w:val="24"/>
          <w:highlight w:val="none"/>
        </w:rPr>
      </w:pPr>
      <w:r>
        <w:rPr>
          <w:rFonts w:hint="eastAsia" w:ascii="宋体" w:hAnsi="宋体"/>
          <w:sz w:val="24"/>
          <w:highlight w:val="none"/>
        </w:rPr>
        <w:t>成立时间：</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B49150D">
      <w:pPr>
        <w:spacing w:line="480" w:lineRule="auto"/>
        <w:ind w:firstLine="480" w:firstLineChars="200"/>
        <w:rPr>
          <w:rFonts w:hint="eastAsia" w:ascii="宋体" w:hAnsi="宋体"/>
          <w:sz w:val="24"/>
          <w:highlight w:val="none"/>
        </w:rPr>
      </w:pPr>
      <w:r>
        <w:rPr>
          <w:rFonts w:hint="eastAsia" w:ascii="宋体" w:hAnsi="宋体"/>
          <w:sz w:val="24"/>
          <w:highlight w:val="none"/>
        </w:rPr>
        <w:t>经营期限：</w:t>
      </w:r>
      <w:r>
        <w:rPr>
          <w:rFonts w:hint="eastAsia" w:ascii="宋体" w:hAnsi="宋体"/>
          <w:sz w:val="24"/>
          <w:highlight w:val="none"/>
          <w:u w:val="single"/>
        </w:rPr>
        <w:t xml:space="preserve">                                </w:t>
      </w:r>
      <w:r>
        <w:rPr>
          <w:rFonts w:hint="eastAsia" w:ascii="宋体" w:hAnsi="宋体"/>
          <w:sz w:val="24"/>
          <w:highlight w:val="none"/>
        </w:rPr>
        <w:t xml:space="preserve"> </w:t>
      </w:r>
    </w:p>
    <w:p w14:paraId="61BAC5E9">
      <w:pPr>
        <w:spacing w:line="480" w:lineRule="auto"/>
        <w:ind w:firstLine="480" w:firstLineChars="200"/>
        <w:rPr>
          <w:rFonts w:hint="eastAsia" w:ascii="宋体" w:hAnsi="宋体"/>
          <w:sz w:val="24"/>
          <w:highlight w:val="none"/>
        </w:rPr>
      </w:pPr>
      <w:r>
        <w:rPr>
          <w:rFonts w:hint="eastAsia" w:ascii="宋体" w:hAnsi="宋体"/>
          <w:sz w:val="24"/>
          <w:highlight w:val="none"/>
        </w:rPr>
        <w:t>姓名：</w:t>
      </w:r>
      <w:r>
        <w:rPr>
          <w:rFonts w:hint="eastAsia" w:ascii="宋体" w:hAnsi="宋体"/>
          <w:sz w:val="24"/>
          <w:highlight w:val="none"/>
          <w:u w:val="single"/>
        </w:rPr>
        <w:t xml:space="preserve">           </w:t>
      </w:r>
      <w:r>
        <w:rPr>
          <w:rFonts w:hint="eastAsia" w:ascii="宋体" w:hAnsi="宋体"/>
          <w:sz w:val="24"/>
          <w:highlight w:val="none"/>
        </w:rPr>
        <w:t>性别：</w:t>
      </w:r>
      <w:r>
        <w:rPr>
          <w:rFonts w:hint="eastAsia" w:ascii="宋体" w:hAnsi="宋体"/>
          <w:sz w:val="24"/>
          <w:highlight w:val="none"/>
          <w:u w:val="single"/>
        </w:rPr>
        <w:t xml:space="preserve">        </w:t>
      </w:r>
      <w:r>
        <w:rPr>
          <w:rFonts w:hint="eastAsia" w:ascii="宋体" w:hAnsi="宋体"/>
          <w:sz w:val="24"/>
          <w:highlight w:val="none"/>
        </w:rPr>
        <w:t>年龄：</w:t>
      </w:r>
      <w:r>
        <w:rPr>
          <w:rFonts w:hint="eastAsia" w:ascii="宋体" w:hAnsi="宋体"/>
          <w:sz w:val="24"/>
          <w:highlight w:val="none"/>
          <w:u w:val="single"/>
        </w:rPr>
        <w:t xml:space="preserve">      </w:t>
      </w:r>
      <w:r>
        <w:rPr>
          <w:rFonts w:hint="eastAsia" w:ascii="宋体" w:hAnsi="宋体"/>
          <w:sz w:val="24"/>
          <w:highlight w:val="none"/>
        </w:rPr>
        <w:t>职务：</w:t>
      </w:r>
      <w:r>
        <w:rPr>
          <w:rFonts w:hint="eastAsia" w:ascii="宋体" w:hAnsi="宋体"/>
          <w:sz w:val="24"/>
          <w:highlight w:val="none"/>
          <w:u w:val="single"/>
        </w:rPr>
        <w:t xml:space="preserve">       </w:t>
      </w:r>
    </w:p>
    <w:p w14:paraId="157AE452">
      <w:pPr>
        <w:spacing w:line="480" w:lineRule="auto"/>
        <w:ind w:firstLine="480" w:firstLineChars="200"/>
        <w:rPr>
          <w:rFonts w:hint="eastAsia" w:ascii="宋体" w:hAnsi="宋体"/>
          <w:sz w:val="24"/>
          <w:highlight w:val="none"/>
        </w:rPr>
      </w:pPr>
      <w:r>
        <w:rPr>
          <w:rFonts w:hint="eastAsia" w:ascii="宋体" w:hAnsi="宋体"/>
          <w:sz w:val="24"/>
          <w:highlight w:val="none"/>
        </w:rPr>
        <w:t>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名称）的法定代表人。</w:t>
      </w:r>
    </w:p>
    <w:p w14:paraId="40A64DCA">
      <w:pPr>
        <w:spacing w:line="480" w:lineRule="auto"/>
        <w:ind w:firstLine="960" w:firstLineChars="400"/>
        <w:rPr>
          <w:rFonts w:hint="eastAsia" w:ascii="宋体" w:hAnsi="宋体"/>
          <w:sz w:val="24"/>
          <w:highlight w:val="none"/>
        </w:rPr>
      </w:pPr>
      <w:r>
        <w:rPr>
          <w:rFonts w:hint="eastAsia" w:ascii="宋体" w:hAnsi="宋体"/>
          <w:sz w:val="24"/>
          <w:highlight w:val="none"/>
        </w:rPr>
        <w:t>特此证明。</w:t>
      </w:r>
    </w:p>
    <w:p w14:paraId="2C324B11">
      <w:pPr>
        <w:spacing w:line="480" w:lineRule="auto"/>
        <w:rPr>
          <w:rFonts w:hint="eastAsia" w:ascii="宋体" w:hAnsi="宋体"/>
          <w:sz w:val="24"/>
          <w:highlight w:val="none"/>
        </w:rPr>
      </w:pPr>
    </w:p>
    <w:p w14:paraId="4BC0B0C6">
      <w:pPr>
        <w:spacing w:line="480" w:lineRule="auto"/>
        <w:ind w:firstLine="5040" w:firstLineChars="2100"/>
        <w:rPr>
          <w:rFonts w:hint="eastAsia"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w:t>
      </w:r>
      <w:r>
        <w:rPr>
          <w:rFonts w:hint="eastAsia" w:ascii="宋体" w:hAnsi="宋体"/>
          <w:sz w:val="24"/>
          <w:highlight w:val="none"/>
          <w:u w:val="single"/>
        </w:rPr>
        <w:t xml:space="preserve">  （盖单位公章）   </w:t>
      </w:r>
    </w:p>
    <w:p w14:paraId="21600D3A">
      <w:pPr>
        <w:spacing w:line="480" w:lineRule="auto"/>
        <w:ind w:firstLine="5160" w:firstLineChars="2150"/>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033D7FE9">
      <w:pPr>
        <w:spacing w:line="360" w:lineRule="auto"/>
        <w:rPr>
          <w:rFonts w:hint="eastAsia" w:ascii="宋体" w:hAnsi="宋体"/>
          <w:sz w:val="24"/>
          <w:highlight w:val="none"/>
        </w:rPr>
      </w:pPr>
    </w:p>
    <w:p w14:paraId="6EB3AB1C">
      <w:pPr>
        <w:spacing w:line="360" w:lineRule="auto"/>
        <w:rPr>
          <w:rFonts w:hint="eastAsia" w:ascii="宋体" w:hAnsi="宋体"/>
          <w:sz w:val="24"/>
          <w:highlight w:val="none"/>
        </w:rPr>
      </w:pPr>
    </w:p>
    <w:p w14:paraId="3A41CB1B">
      <w:pPr>
        <w:rPr>
          <w:rFonts w:hint="eastAsia"/>
        </w:rPr>
      </w:pPr>
      <w:r>
        <w:rPr>
          <w:rFonts w:hint="eastAsia"/>
        </w:rPr>
        <w:br w:type="page"/>
      </w:r>
    </w:p>
    <w:p w14:paraId="2F3ECBDF">
      <w:pPr>
        <w:pStyle w:val="3"/>
        <w:jc w:val="center"/>
        <w:rPr>
          <w:rFonts w:hint="eastAsia" w:ascii="宋体" w:hAnsi="宋体" w:eastAsia="宋体" w:cs="宋体"/>
          <w:sz w:val="30"/>
          <w:szCs w:val="30"/>
          <w:highlight w:val="none"/>
          <w:lang w:val="en-US" w:eastAsia="zh-CN"/>
        </w:rPr>
      </w:pPr>
      <w:bookmarkStart w:id="274" w:name="_Toc24843"/>
      <w:bookmarkStart w:id="275" w:name="_Toc16698"/>
      <w:bookmarkStart w:id="276" w:name="_Toc198518875"/>
      <w:bookmarkStart w:id="277" w:name="_Toc22843"/>
      <w:bookmarkStart w:id="278" w:name="_Toc22098"/>
      <w:bookmarkStart w:id="279" w:name="_Toc3767"/>
      <w:bookmarkStart w:id="280" w:name="_Toc9253"/>
      <w:bookmarkStart w:id="281" w:name="_Toc12549"/>
      <w:r>
        <w:rPr>
          <w:rFonts w:hint="eastAsia" w:ascii="宋体" w:hAnsi="宋体" w:eastAsia="宋体" w:cs="宋体"/>
          <w:sz w:val="30"/>
          <w:szCs w:val="30"/>
          <w:highlight w:val="none"/>
          <w:lang w:val="en-US" w:eastAsia="zh-CN"/>
        </w:rPr>
        <w:t>四、法定代表人授权委托书</w:t>
      </w:r>
      <w:bookmarkEnd w:id="274"/>
      <w:bookmarkEnd w:id="275"/>
      <w:bookmarkEnd w:id="276"/>
      <w:bookmarkEnd w:id="277"/>
      <w:bookmarkEnd w:id="278"/>
      <w:bookmarkEnd w:id="279"/>
      <w:bookmarkEnd w:id="280"/>
      <w:bookmarkEnd w:id="281"/>
    </w:p>
    <w:p w14:paraId="30D07FB2">
      <w:pPr>
        <w:spacing w:line="360" w:lineRule="auto"/>
        <w:ind w:firstLine="560" w:firstLineChars="200"/>
        <w:rPr>
          <w:rFonts w:hint="eastAsia" w:ascii="宋体" w:hAnsi="宋体"/>
          <w:sz w:val="28"/>
          <w:szCs w:val="28"/>
          <w:highlight w:val="none"/>
        </w:rPr>
      </w:pPr>
    </w:p>
    <w:p w14:paraId="71805ABC">
      <w:pPr>
        <w:spacing w:line="480" w:lineRule="auto"/>
        <w:ind w:firstLine="480" w:firstLineChars="200"/>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名称）的法定代表人，现委托</w:t>
      </w:r>
      <w:r>
        <w:rPr>
          <w:rFonts w:hint="eastAsia" w:ascii="宋体" w:hAnsi="宋体"/>
          <w:sz w:val="24"/>
          <w:highlight w:val="none"/>
          <w:u w:val="single"/>
        </w:rPr>
        <w:t xml:space="preserve">          </w:t>
      </w:r>
      <w:r>
        <w:rPr>
          <w:rFonts w:hint="eastAsia" w:ascii="宋体" w:hAnsi="宋体"/>
          <w:sz w:val="24"/>
          <w:highlight w:val="none"/>
        </w:rPr>
        <w:t xml:space="preserve">（姓名）为我方代理人。代理人根据授权，以我方名义签署、澄清、说明、补正、递交、撤回、修改 </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eastAsia="zh-CN"/>
        </w:rPr>
        <w:t>响应文件</w:t>
      </w:r>
      <w:r>
        <w:rPr>
          <w:rFonts w:hint="eastAsia" w:ascii="宋体" w:hAnsi="宋体"/>
          <w:sz w:val="24"/>
          <w:highlight w:val="none"/>
        </w:rPr>
        <w:t>、签订合同和处理有关事宜，其法律后果由我方承担。</w:t>
      </w:r>
    </w:p>
    <w:p w14:paraId="25EB2113">
      <w:pPr>
        <w:spacing w:line="48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w:t>
      </w:r>
    </w:p>
    <w:p w14:paraId="309183D4">
      <w:pPr>
        <w:spacing w:line="48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58E57ABE">
      <w:pPr>
        <w:spacing w:line="480" w:lineRule="auto"/>
        <w:ind w:firstLine="480" w:firstLineChars="200"/>
        <w:rPr>
          <w:rFonts w:hint="default" w:ascii="宋体" w:hAnsi="宋体" w:eastAsia="宋体"/>
          <w:sz w:val="24"/>
          <w:highlight w:val="none"/>
          <w:lang w:val="en-US" w:eastAsia="zh-CN"/>
        </w:rPr>
      </w:pPr>
      <w:r>
        <w:rPr>
          <w:rFonts w:hint="eastAsia" w:ascii="宋体" w:hAnsi="宋体"/>
          <w:sz w:val="24"/>
          <w:highlight w:val="none"/>
        </w:rPr>
        <w:t>附：法定代表人</w:t>
      </w:r>
      <w:r>
        <w:rPr>
          <w:rFonts w:hint="eastAsia" w:ascii="宋体" w:hAnsi="宋体"/>
          <w:sz w:val="24"/>
          <w:highlight w:val="none"/>
          <w:lang w:val="en-US" w:eastAsia="zh-CN"/>
        </w:rPr>
        <w:t>及被授权人身份证复印件（或扫描件）</w:t>
      </w:r>
    </w:p>
    <w:p w14:paraId="2D19A914">
      <w:pPr>
        <w:spacing w:line="480" w:lineRule="auto"/>
        <w:ind w:firstLine="480" w:firstLineChars="200"/>
        <w:rPr>
          <w:rFonts w:hint="eastAsia" w:ascii="宋体" w:hAnsi="宋体"/>
          <w:sz w:val="24"/>
          <w:highlight w:val="none"/>
        </w:rPr>
      </w:pPr>
    </w:p>
    <w:p w14:paraId="319F051A">
      <w:pPr>
        <w:spacing w:line="480" w:lineRule="auto"/>
        <w:ind w:firstLine="480" w:firstLineChars="200"/>
        <w:rPr>
          <w:rFonts w:hint="eastAsia" w:ascii="宋体" w:hAnsi="宋体"/>
          <w:sz w:val="24"/>
          <w:highlight w:val="none"/>
        </w:rPr>
      </w:pPr>
    </w:p>
    <w:p w14:paraId="4E3DBE5C">
      <w:pPr>
        <w:spacing w:line="480" w:lineRule="auto"/>
        <w:ind w:firstLine="2760" w:firstLineChars="1150"/>
        <w:rPr>
          <w:rFonts w:hint="eastAsia"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highlight w:val="none"/>
        </w:rPr>
        <w:t>（盖单位公章）</w:t>
      </w:r>
    </w:p>
    <w:p w14:paraId="11B66C2E">
      <w:pPr>
        <w:spacing w:line="480" w:lineRule="auto"/>
        <w:ind w:firstLine="2760" w:firstLineChars="1150"/>
        <w:rPr>
          <w:rFonts w:hint="eastAsia" w:ascii="宋体" w:hAnsi="宋体"/>
          <w:sz w:val="24"/>
          <w:highlight w:val="none"/>
        </w:rPr>
      </w:pPr>
      <w:r>
        <w:rPr>
          <w:rFonts w:hint="eastAsia" w:ascii="宋体" w:hAnsi="宋体"/>
          <w:sz w:val="24"/>
          <w:highlight w:val="none"/>
        </w:rPr>
        <w:t>法定代表人：</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eastAsia="宋体" w:cs="宋体"/>
          <w:color w:val="000000"/>
          <w:sz w:val="24"/>
          <w:szCs w:val="24"/>
        </w:rPr>
        <w:t>签字或盖章</w:t>
      </w:r>
      <w:r>
        <w:rPr>
          <w:rFonts w:hint="eastAsia" w:ascii="宋体" w:hAnsi="宋体"/>
          <w:sz w:val="24"/>
          <w:highlight w:val="none"/>
        </w:rPr>
        <w:t>）</w:t>
      </w:r>
    </w:p>
    <w:p w14:paraId="2344AC6E">
      <w:pPr>
        <w:spacing w:line="480" w:lineRule="auto"/>
        <w:ind w:firstLine="2760" w:firstLineChars="1150"/>
        <w:rPr>
          <w:rFonts w:hint="eastAsia" w:ascii="宋体" w:hAnsi="宋体"/>
          <w:sz w:val="24"/>
          <w:highlight w:val="none"/>
        </w:rPr>
      </w:pPr>
      <w:r>
        <w:rPr>
          <w:rFonts w:hint="eastAsia" w:ascii="宋体" w:hAnsi="宋体"/>
          <w:sz w:val="24"/>
          <w:highlight w:val="none"/>
        </w:rPr>
        <w:t>身份证号码：</w:t>
      </w:r>
      <w:r>
        <w:rPr>
          <w:rFonts w:hint="eastAsia" w:ascii="宋体" w:hAnsi="宋体"/>
          <w:sz w:val="24"/>
          <w:highlight w:val="none"/>
          <w:u w:val="single"/>
        </w:rPr>
        <w:t xml:space="preserve">                                </w:t>
      </w:r>
    </w:p>
    <w:p w14:paraId="2AB80740">
      <w:pPr>
        <w:spacing w:line="480" w:lineRule="auto"/>
        <w:ind w:firstLine="2760" w:firstLineChars="1150"/>
        <w:rPr>
          <w:rFonts w:hint="eastAsia" w:ascii="宋体" w:hAnsi="宋体"/>
          <w:sz w:val="24"/>
          <w:highlight w:val="none"/>
        </w:rPr>
      </w:pPr>
      <w:r>
        <w:rPr>
          <w:rFonts w:hint="eastAsia" w:ascii="宋体" w:hAnsi="宋体"/>
          <w:sz w:val="24"/>
          <w:highlight w:val="none"/>
        </w:rPr>
        <w:t>委托代理人：</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eastAsia="宋体" w:cs="宋体"/>
          <w:color w:val="000000"/>
          <w:sz w:val="24"/>
          <w:szCs w:val="24"/>
        </w:rPr>
        <w:t>签字或盖章</w:t>
      </w:r>
      <w:r>
        <w:rPr>
          <w:rFonts w:hint="eastAsia" w:ascii="宋体" w:hAnsi="宋体"/>
          <w:sz w:val="24"/>
          <w:highlight w:val="none"/>
        </w:rPr>
        <w:t>）</w:t>
      </w:r>
    </w:p>
    <w:p w14:paraId="0732F083">
      <w:pPr>
        <w:spacing w:line="480" w:lineRule="auto"/>
        <w:ind w:firstLine="2760" w:firstLineChars="1150"/>
        <w:rPr>
          <w:rFonts w:hint="eastAsia" w:ascii="宋体" w:hAnsi="宋体"/>
          <w:sz w:val="24"/>
          <w:highlight w:val="none"/>
          <w:u w:val="single"/>
        </w:rPr>
      </w:pPr>
      <w:r>
        <w:rPr>
          <w:rFonts w:hint="eastAsia" w:ascii="宋体" w:hAnsi="宋体"/>
          <w:sz w:val="24"/>
          <w:highlight w:val="none"/>
        </w:rPr>
        <w:t>身份证号码：</w:t>
      </w:r>
      <w:r>
        <w:rPr>
          <w:rFonts w:hint="eastAsia" w:ascii="宋体" w:hAnsi="宋体"/>
          <w:sz w:val="24"/>
          <w:highlight w:val="none"/>
          <w:u w:val="single"/>
        </w:rPr>
        <w:t xml:space="preserve">                                </w:t>
      </w:r>
    </w:p>
    <w:p w14:paraId="673F0180">
      <w:pPr>
        <w:spacing w:line="480" w:lineRule="auto"/>
        <w:ind w:firstLine="2760" w:firstLineChars="1150"/>
        <w:rPr>
          <w:rFonts w:hint="default" w:ascii="宋体" w:hAnsi="宋体" w:eastAsia="宋体"/>
          <w:sz w:val="24"/>
          <w:highlight w:val="none"/>
          <w:u w:val="none"/>
          <w:lang w:val="en-US" w:eastAsia="zh-CN"/>
        </w:rPr>
      </w:pPr>
      <w:r>
        <w:rPr>
          <w:rFonts w:hint="eastAsia"/>
          <w:sz w:val="24"/>
          <w:highlight w:val="none"/>
          <w:u w:val="none"/>
          <w:lang w:val="en-US" w:eastAsia="zh-CN"/>
        </w:rPr>
        <w:t>联系方式：</w:t>
      </w:r>
      <w:r>
        <w:rPr>
          <w:rFonts w:hint="eastAsia"/>
          <w:sz w:val="24"/>
          <w:highlight w:val="none"/>
          <w:u w:val="single"/>
          <w:lang w:val="en-US" w:eastAsia="zh-CN"/>
        </w:rPr>
        <w:t xml:space="preserve">                    </w:t>
      </w:r>
    </w:p>
    <w:p w14:paraId="188AA0AB">
      <w:pPr>
        <w:spacing w:line="480" w:lineRule="auto"/>
        <w:ind w:firstLine="5280" w:firstLineChars="2200"/>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日</w:t>
      </w:r>
    </w:p>
    <w:p w14:paraId="1E439327">
      <w:pPr>
        <w:rPr>
          <w:rFonts w:hint="eastAsia" w:ascii="宋体" w:hAnsi="宋体"/>
          <w:highlight w:val="none"/>
        </w:rPr>
      </w:pPr>
      <w:r>
        <w:rPr>
          <w:rFonts w:hint="eastAsia" w:ascii="宋体" w:hAnsi="宋体"/>
          <w:highlight w:val="none"/>
        </w:rPr>
        <w:br w:type="page"/>
      </w:r>
    </w:p>
    <w:p w14:paraId="0208270B">
      <w:pPr>
        <w:jc w:val="center"/>
        <w:outlineLvl w:val="1"/>
        <w:rPr>
          <w:rFonts w:ascii="宋体" w:hAnsi="宋体"/>
          <w:b/>
          <w:sz w:val="30"/>
          <w:szCs w:val="30"/>
          <w:highlight w:val="none"/>
        </w:rPr>
      </w:pPr>
      <w:bookmarkStart w:id="282" w:name="_Toc3109"/>
      <w:bookmarkStart w:id="283" w:name="_Toc5801"/>
      <w:bookmarkStart w:id="284" w:name="_Toc22237"/>
      <w:bookmarkStart w:id="285" w:name="_Toc3060"/>
      <w:bookmarkStart w:id="286" w:name="_Toc18590"/>
      <w:bookmarkStart w:id="287" w:name="_Toc9020"/>
      <w:bookmarkStart w:id="288" w:name="_Toc26145"/>
      <w:r>
        <w:rPr>
          <w:rFonts w:hint="eastAsia" w:ascii="宋体" w:hAnsi="宋体"/>
          <w:b/>
          <w:sz w:val="30"/>
          <w:szCs w:val="30"/>
          <w:highlight w:val="none"/>
          <w:lang w:val="en-US" w:eastAsia="zh-CN"/>
        </w:rPr>
        <w:t>五</w:t>
      </w:r>
      <w:r>
        <w:rPr>
          <w:rFonts w:hint="eastAsia" w:ascii="宋体" w:hAnsi="宋体"/>
          <w:b/>
          <w:sz w:val="30"/>
          <w:szCs w:val="30"/>
          <w:highlight w:val="none"/>
        </w:rPr>
        <w:t>、资格证明材料</w:t>
      </w:r>
      <w:bookmarkEnd w:id="282"/>
      <w:bookmarkEnd w:id="283"/>
      <w:bookmarkEnd w:id="284"/>
      <w:bookmarkEnd w:id="285"/>
      <w:bookmarkEnd w:id="286"/>
      <w:bookmarkEnd w:id="287"/>
      <w:bookmarkEnd w:id="288"/>
    </w:p>
    <w:p w14:paraId="423A3F4E">
      <w:pPr>
        <w:spacing w:line="480" w:lineRule="auto"/>
        <w:jc w:val="center"/>
        <w:rPr>
          <w:rFonts w:hint="eastAsia" w:ascii="宋体" w:hAnsi="宋体"/>
          <w:b/>
          <w:sz w:val="24"/>
          <w:szCs w:val="24"/>
          <w:highlight w:val="none"/>
        </w:rPr>
      </w:pPr>
      <w:bookmarkStart w:id="289" w:name="_Toc8921"/>
      <w:bookmarkStart w:id="290" w:name="_Toc25455"/>
      <w:r>
        <w:rPr>
          <w:rFonts w:hint="eastAsia" w:ascii="宋体" w:hAnsi="宋体"/>
          <w:b/>
          <w:sz w:val="24"/>
          <w:szCs w:val="24"/>
          <w:highlight w:val="none"/>
        </w:rPr>
        <w:t>注：在</w:t>
      </w:r>
      <w:r>
        <w:rPr>
          <w:rFonts w:hint="eastAsia" w:ascii="宋体" w:hAnsi="宋体"/>
          <w:b/>
          <w:sz w:val="24"/>
          <w:szCs w:val="24"/>
          <w:highlight w:val="none"/>
          <w:lang w:eastAsia="zh-CN"/>
        </w:rPr>
        <w:t>响应文件</w:t>
      </w:r>
      <w:r>
        <w:rPr>
          <w:rFonts w:hint="eastAsia" w:ascii="宋体" w:hAnsi="宋体"/>
          <w:b/>
          <w:sz w:val="24"/>
          <w:szCs w:val="24"/>
          <w:highlight w:val="none"/>
        </w:rPr>
        <w:t>中附扫描件，加盖单位公章。</w:t>
      </w:r>
    </w:p>
    <w:p w14:paraId="5DC4B3E3">
      <w:pPr>
        <w:rPr>
          <w:rFonts w:hint="default"/>
          <w:lang w:val="en-US" w:eastAsia="zh-CN"/>
        </w:rPr>
      </w:pPr>
      <w:r>
        <w:rPr>
          <w:rFonts w:hint="default" w:ascii="宋体" w:hAnsi="宋体" w:eastAsia="宋体" w:cs="宋体"/>
          <w:color w:val="000000"/>
          <w:kern w:val="0"/>
          <w:sz w:val="24"/>
          <w:szCs w:val="24"/>
          <w:lang w:val="en-US" w:eastAsia="zh-CN" w:bidi="ar"/>
        </w:rPr>
        <w:br w:type="page"/>
      </w:r>
    </w:p>
    <w:p w14:paraId="732DAD53">
      <w:pPr>
        <w:pStyle w:val="3"/>
        <w:jc w:val="center"/>
        <w:rPr>
          <w:rFonts w:hint="eastAsia" w:ascii="宋体" w:hAnsi="宋体" w:eastAsia="宋体" w:cs="宋体"/>
          <w:sz w:val="30"/>
          <w:szCs w:val="30"/>
          <w:highlight w:val="none"/>
          <w:lang w:val="en-US" w:eastAsia="zh-CN"/>
        </w:rPr>
      </w:pPr>
      <w:bookmarkStart w:id="291" w:name="_Toc32000"/>
      <w:bookmarkStart w:id="292" w:name="_Toc1092"/>
      <w:r>
        <w:rPr>
          <w:rFonts w:hint="eastAsia" w:ascii="宋体" w:hAnsi="宋体" w:eastAsia="宋体" w:cs="宋体"/>
          <w:sz w:val="30"/>
          <w:szCs w:val="30"/>
          <w:highlight w:val="none"/>
          <w:lang w:val="en-US" w:eastAsia="zh-CN"/>
        </w:rPr>
        <w:t>六、</w:t>
      </w:r>
      <w:bookmarkEnd w:id="289"/>
      <w:bookmarkEnd w:id="290"/>
      <w:r>
        <w:rPr>
          <w:rFonts w:hint="eastAsia" w:ascii="宋体" w:hAnsi="宋体" w:eastAsia="宋体" w:cs="宋体"/>
          <w:sz w:val="30"/>
          <w:szCs w:val="30"/>
          <w:highlight w:val="none"/>
          <w:lang w:val="en-US" w:eastAsia="zh-CN"/>
        </w:rPr>
        <w:t>中小企业（监狱企业、残疾人福利性单位）说明</w:t>
      </w:r>
      <w:bookmarkEnd w:id="291"/>
      <w:bookmarkEnd w:id="292"/>
    </w:p>
    <w:p w14:paraId="7A5CC545">
      <w:pPr>
        <w:ind w:left="0" w:leftChars="0" w:firstLine="0" w:firstLineChars="0"/>
        <w:rPr>
          <w:rFonts w:hint="eastAsia" w:ascii="宋体" w:hAnsi="宋体" w:cs="宋体"/>
          <w:b/>
          <w:bCs/>
          <w:kern w:val="0"/>
          <w:sz w:val="30"/>
          <w:szCs w:val="30"/>
          <w:highlight w:val="none"/>
        </w:rPr>
      </w:pPr>
    </w:p>
    <w:p w14:paraId="50E3F53D">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cs="宋体"/>
          <w:kern w:val="0"/>
          <w:sz w:val="24"/>
          <w:highlight w:val="none"/>
          <w:lang w:eastAsia="zh-CN"/>
        </w:rPr>
        <w:t>供应商</w:t>
      </w:r>
      <w:r>
        <w:rPr>
          <w:rFonts w:hint="eastAsia" w:ascii="宋体" w:hAnsi="宋体" w:eastAsia="宋体" w:cs="宋体"/>
          <w:kern w:val="0"/>
          <w:sz w:val="24"/>
          <w:highlight w:val="none"/>
        </w:rPr>
        <w:t>须在</w:t>
      </w:r>
      <w:r>
        <w:rPr>
          <w:rFonts w:hint="eastAsia" w:ascii="宋体" w:hAnsi="宋体" w:cs="宋体"/>
          <w:kern w:val="0"/>
          <w:sz w:val="24"/>
          <w:highlight w:val="none"/>
          <w:lang w:eastAsia="zh-CN"/>
        </w:rPr>
        <w:t>响应文件</w:t>
      </w:r>
      <w:r>
        <w:rPr>
          <w:rFonts w:hint="eastAsia" w:ascii="宋体" w:hAnsi="宋体" w:eastAsia="宋体" w:cs="宋体"/>
          <w:kern w:val="0"/>
          <w:sz w:val="24"/>
          <w:highlight w:val="none"/>
        </w:rPr>
        <w:t>中提供《中小企业声明函》；如未按要求提供或相关内容表述不清的或内容不全的，将整体不予价格扣除。</w:t>
      </w:r>
    </w:p>
    <w:p w14:paraId="4A45D9D9">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2、根据财政部、司法部发布的《关于政府采购支持监狱企业发展有关问题的通知》（财库〔2014〕68号）规定，本项目在评审中对监狱企业视同小型</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微</w:t>
      </w:r>
      <w:r>
        <w:rPr>
          <w:rFonts w:hint="eastAsia" w:ascii="宋体" w:hAnsi="宋体" w:eastAsia="宋体" w:cs="宋体"/>
          <w:kern w:val="0"/>
          <w:sz w:val="24"/>
          <w:highlight w:val="none"/>
        </w:rPr>
        <w:t>型企业，享受价格扣除政策。监狱企业作为</w:t>
      </w:r>
      <w:r>
        <w:rPr>
          <w:rFonts w:hint="eastAsia" w:ascii="宋体" w:hAnsi="宋体" w:cs="宋体"/>
          <w:kern w:val="0"/>
          <w:sz w:val="24"/>
          <w:highlight w:val="none"/>
          <w:lang w:val="en-US" w:eastAsia="zh-CN"/>
        </w:rPr>
        <w:t>响应</w:t>
      </w:r>
      <w:r>
        <w:rPr>
          <w:rFonts w:hint="eastAsia" w:ascii="宋体" w:hAnsi="宋体" w:eastAsia="宋体" w:cs="宋体"/>
          <w:kern w:val="0"/>
          <w:sz w:val="24"/>
          <w:highlight w:val="none"/>
        </w:rPr>
        <w:t>人须提供由省级以上监狱管理局、戒毒管理局(含新疆生产建设兵团)出具的属于监狱企业的证明文件的扫描件，否则不予认定。</w:t>
      </w:r>
    </w:p>
    <w:p w14:paraId="0451D5F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3、根据财政部、民政部、中国残疾人联合会《关于促进残疾人就业政府采购政策的通知》（财库〔2017〕141号）规定，本项目在评审中对残疾人福利性单位视同小型</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微型</w:t>
      </w:r>
      <w:r>
        <w:rPr>
          <w:rFonts w:hint="eastAsia" w:ascii="宋体" w:hAnsi="宋体" w:eastAsia="宋体" w:cs="宋体"/>
          <w:kern w:val="0"/>
          <w:sz w:val="24"/>
          <w:highlight w:val="none"/>
        </w:rPr>
        <w:t>企业，享受价格扣除政策。残疾人福利性单位作为</w:t>
      </w:r>
      <w:r>
        <w:rPr>
          <w:rFonts w:hint="eastAsia" w:ascii="宋体" w:hAnsi="宋体" w:cs="宋体"/>
          <w:kern w:val="0"/>
          <w:sz w:val="24"/>
          <w:highlight w:val="none"/>
          <w:lang w:eastAsia="zh-CN"/>
        </w:rPr>
        <w:t>供应商</w:t>
      </w:r>
      <w:r>
        <w:rPr>
          <w:rFonts w:hint="eastAsia" w:ascii="宋体" w:hAnsi="宋体" w:eastAsia="宋体" w:cs="宋体"/>
          <w:kern w:val="0"/>
          <w:sz w:val="24"/>
          <w:highlight w:val="none"/>
        </w:rPr>
        <w:t>须提供《残疾人福利性单位声明函》，否则不予认定。</w:t>
      </w:r>
    </w:p>
    <w:p w14:paraId="6AF1405A">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4、</w:t>
      </w:r>
      <w:r>
        <w:rPr>
          <w:rFonts w:hint="eastAsia" w:ascii="宋体" w:hAnsi="宋体" w:cs="宋体"/>
          <w:kern w:val="0"/>
          <w:sz w:val="24"/>
          <w:highlight w:val="none"/>
          <w:lang w:eastAsia="zh-CN"/>
        </w:rPr>
        <w:t>供应商</w:t>
      </w:r>
      <w:r>
        <w:rPr>
          <w:rFonts w:hint="eastAsia" w:ascii="宋体" w:hAnsi="宋体" w:eastAsia="宋体" w:cs="宋体"/>
          <w:kern w:val="0"/>
          <w:sz w:val="24"/>
          <w:highlight w:val="none"/>
        </w:rPr>
        <w:t>对所报相关内容的真实性负责，采购代理机构有权将相关内容进行公示，因弄虚作假导致的后果由</w:t>
      </w:r>
      <w:r>
        <w:rPr>
          <w:rFonts w:hint="eastAsia" w:ascii="宋体" w:hAnsi="宋体" w:cs="宋体"/>
          <w:kern w:val="0"/>
          <w:sz w:val="24"/>
          <w:highlight w:val="none"/>
          <w:lang w:eastAsia="zh-CN"/>
        </w:rPr>
        <w:t>供应商</w:t>
      </w:r>
      <w:r>
        <w:rPr>
          <w:rFonts w:hint="eastAsia" w:ascii="宋体" w:hAnsi="宋体" w:eastAsia="宋体" w:cs="宋体"/>
          <w:kern w:val="0"/>
          <w:sz w:val="24"/>
          <w:highlight w:val="none"/>
        </w:rPr>
        <w:t>自行承担。</w:t>
      </w:r>
    </w:p>
    <w:p w14:paraId="6092496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5、相关证明资料附后。</w:t>
      </w:r>
    </w:p>
    <w:p w14:paraId="739450C3">
      <w:pPr>
        <w:rPr>
          <w:rFonts w:hint="eastAsia" w:ascii="宋体" w:hAnsi="宋体" w:cs="宋体"/>
          <w:kern w:val="0"/>
          <w:sz w:val="24"/>
          <w:highlight w:val="none"/>
        </w:rPr>
      </w:pPr>
      <w:r>
        <w:rPr>
          <w:rFonts w:hint="eastAsia" w:ascii="宋体" w:hAnsi="宋体" w:cs="宋体"/>
          <w:kern w:val="0"/>
          <w:sz w:val="24"/>
          <w:highlight w:val="none"/>
        </w:rPr>
        <w:br w:type="page"/>
      </w:r>
    </w:p>
    <w:p w14:paraId="6D518970">
      <w:pPr>
        <w:pStyle w:val="3"/>
        <w:jc w:val="center"/>
        <w:rPr>
          <w:rFonts w:hint="eastAsia" w:ascii="宋体" w:hAnsi="宋体" w:eastAsia="宋体" w:cs="宋体"/>
          <w:sz w:val="30"/>
          <w:szCs w:val="30"/>
          <w:highlight w:val="none"/>
          <w:lang w:val="en-US" w:eastAsia="zh-CN"/>
        </w:rPr>
      </w:pPr>
      <w:bookmarkStart w:id="293" w:name="_Toc13841"/>
      <w:bookmarkStart w:id="294" w:name="_Toc28320"/>
      <w:bookmarkStart w:id="295" w:name="_Toc14827"/>
      <w:bookmarkStart w:id="296" w:name="_Toc428"/>
      <w:bookmarkStart w:id="297" w:name="_Toc9185"/>
      <w:bookmarkStart w:id="298" w:name="_Toc23131"/>
      <w:bookmarkStart w:id="299" w:name="_Toc31097"/>
      <w:bookmarkStart w:id="300" w:name="_Toc27939"/>
      <w:bookmarkStart w:id="301" w:name="_Toc20713"/>
      <w:r>
        <w:rPr>
          <w:rFonts w:hint="eastAsia" w:ascii="宋体" w:hAnsi="宋体" w:eastAsia="宋体" w:cs="宋体"/>
          <w:sz w:val="30"/>
          <w:szCs w:val="30"/>
          <w:highlight w:val="none"/>
          <w:lang w:val="en-US" w:eastAsia="zh-CN"/>
        </w:rPr>
        <w:t>中小企业声明函(货物）</w:t>
      </w:r>
      <w:bookmarkEnd w:id="293"/>
      <w:bookmarkEnd w:id="294"/>
    </w:p>
    <w:p w14:paraId="0027A2A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cs="宋体"/>
          <w:kern w:val="0"/>
          <w:sz w:val="24"/>
          <w:szCs w:val="24"/>
          <w:highlight w:val="none"/>
          <w:lang w:val="en-US" w:eastAsia="zh-CN" w:bidi="ar-SA"/>
        </w:rPr>
      </w:pPr>
      <w:r>
        <w:rPr>
          <w:rFonts w:hint="eastAsia" w:ascii="宋体" w:hAnsi="宋体" w:cs="宋体"/>
          <w:kern w:val="0"/>
          <w:sz w:val="24"/>
          <w:szCs w:val="24"/>
          <w:highlight w:val="none"/>
          <w:lang w:val="en-US" w:eastAsia="zh-CN" w:bidi="ar-SA"/>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580EAF9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cs="宋体"/>
          <w:kern w:val="0"/>
          <w:sz w:val="24"/>
          <w:szCs w:val="24"/>
          <w:highlight w:val="none"/>
          <w:lang w:val="en-US" w:eastAsia="zh-CN" w:bidi="ar-SA"/>
        </w:rPr>
      </w:pPr>
      <w:r>
        <w:rPr>
          <w:rFonts w:hint="eastAsia" w:ascii="宋体" w:hAnsi="宋体" w:cs="宋体"/>
          <w:kern w:val="0"/>
          <w:sz w:val="24"/>
          <w:szCs w:val="24"/>
          <w:highlight w:val="none"/>
          <w:lang w:val="en-US" w:eastAsia="zh-CN" w:bidi="ar-SA"/>
        </w:rPr>
        <w:t>1. （标的名称），属于</w:t>
      </w:r>
      <w:r>
        <w:rPr>
          <w:rFonts w:hint="eastAsia" w:cs="宋体"/>
          <w:kern w:val="0"/>
          <w:sz w:val="24"/>
          <w:szCs w:val="24"/>
          <w:highlight w:val="none"/>
          <w:lang w:val="en-US" w:eastAsia="zh-CN" w:bidi="ar-SA"/>
        </w:rPr>
        <w:t>工</w:t>
      </w:r>
      <w:r>
        <w:rPr>
          <w:rFonts w:hint="eastAsia" w:ascii="宋体" w:hAnsi="宋体" w:cs="宋体"/>
          <w:kern w:val="0"/>
          <w:sz w:val="24"/>
          <w:szCs w:val="24"/>
          <w:highlight w:val="none"/>
          <w:lang w:val="en-US" w:eastAsia="zh-CN" w:bidi="ar-SA"/>
        </w:rPr>
        <w:t>业；制造商为（企业名称），从业人员   人，营业收入为   万元（从业人员、营业收入、资产总额填报上一年度数据，无上一年度数据的新成立企业可不填报），资产总额为   万元，属于（中型企业、小型企业、微型企业）；</w:t>
      </w:r>
    </w:p>
    <w:p w14:paraId="26B2072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cs="宋体"/>
          <w:kern w:val="0"/>
          <w:sz w:val="24"/>
          <w:szCs w:val="24"/>
          <w:highlight w:val="none"/>
          <w:lang w:val="en-US" w:eastAsia="zh-CN" w:bidi="ar-SA"/>
        </w:rPr>
      </w:pPr>
      <w:r>
        <w:rPr>
          <w:rFonts w:hint="eastAsia" w:ascii="宋体" w:hAnsi="宋体" w:cs="宋体"/>
          <w:kern w:val="0"/>
          <w:sz w:val="24"/>
          <w:szCs w:val="24"/>
          <w:highlight w:val="none"/>
          <w:lang w:val="en-US" w:eastAsia="zh-CN" w:bidi="ar-SA"/>
        </w:rPr>
        <w:t>2. （标的名称） ，属于</w:t>
      </w:r>
      <w:r>
        <w:rPr>
          <w:rFonts w:hint="eastAsia" w:cs="宋体"/>
          <w:kern w:val="0"/>
          <w:sz w:val="24"/>
          <w:szCs w:val="24"/>
          <w:highlight w:val="none"/>
          <w:lang w:val="en-US" w:eastAsia="zh-CN" w:bidi="ar-SA"/>
        </w:rPr>
        <w:t>工业</w:t>
      </w:r>
      <w:r>
        <w:rPr>
          <w:rFonts w:hint="eastAsia" w:ascii="宋体" w:hAnsi="宋体" w:cs="宋体"/>
          <w:kern w:val="0"/>
          <w:sz w:val="24"/>
          <w:szCs w:val="24"/>
          <w:highlight w:val="none"/>
          <w:lang w:val="en-US" w:eastAsia="zh-CN" w:bidi="ar-SA"/>
        </w:rPr>
        <w:t>；制造商为（企业名称），从业人员   人，营业收入为   万元（从业人员、营业收入、资产总额填报上一年度数据，无上一年度数据的新成立企业可不填报），资产总额为   万元，属于（中型企业、小型企业、微型企业）；</w:t>
      </w:r>
    </w:p>
    <w:p w14:paraId="2AAB0F8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jc w:val="left"/>
        <w:textAlignment w:val="auto"/>
        <w:rPr>
          <w:rFonts w:hint="eastAsia" w:ascii="宋体" w:hAnsi="宋体" w:cs="宋体"/>
          <w:kern w:val="0"/>
          <w:sz w:val="24"/>
          <w:szCs w:val="24"/>
          <w:highlight w:val="none"/>
          <w:lang w:val="en-US" w:eastAsia="zh-CN" w:bidi="ar-SA"/>
        </w:rPr>
      </w:pPr>
      <w:r>
        <w:rPr>
          <w:rFonts w:hint="eastAsia" w:ascii="宋体" w:hAnsi="宋体" w:cs="宋体"/>
          <w:kern w:val="0"/>
          <w:sz w:val="24"/>
          <w:szCs w:val="24"/>
          <w:highlight w:val="none"/>
          <w:lang w:val="en-US" w:eastAsia="zh-CN" w:bidi="ar-SA"/>
        </w:rPr>
        <w:t>……</w:t>
      </w:r>
    </w:p>
    <w:p w14:paraId="0385463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cs="宋体"/>
          <w:kern w:val="0"/>
          <w:sz w:val="24"/>
          <w:szCs w:val="24"/>
          <w:highlight w:val="none"/>
          <w:lang w:val="en-US" w:eastAsia="zh-CN" w:bidi="ar-SA"/>
        </w:rPr>
      </w:pPr>
      <w:r>
        <w:rPr>
          <w:rFonts w:hint="eastAsia" w:ascii="宋体" w:hAnsi="宋体" w:cs="宋体"/>
          <w:kern w:val="0"/>
          <w:sz w:val="24"/>
          <w:szCs w:val="24"/>
          <w:highlight w:val="none"/>
          <w:lang w:val="en-US" w:eastAsia="zh-CN" w:bidi="ar-SA"/>
        </w:rPr>
        <w:t>以上企业，不属于大企业的分支机构，不存在控股股东为大企业的情形，也不存在与大企业的负责人为同一人的情形。</w:t>
      </w:r>
    </w:p>
    <w:p w14:paraId="0887F72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bidi="ar-SA"/>
        </w:rPr>
        <w:t>本企业对上述声明内容的真实性负责。如有虚假，将依法承担相应责任。</w:t>
      </w:r>
    </w:p>
    <w:p w14:paraId="27FDBF7A">
      <w:pPr>
        <w:bidi w:val="0"/>
        <w:rPr>
          <w:rFonts w:hint="eastAsia"/>
          <w:sz w:val="24"/>
          <w:szCs w:val="24"/>
        </w:rPr>
      </w:pPr>
      <w:bookmarkStart w:id="356" w:name="_GoBack"/>
      <w:bookmarkEnd w:id="356"/>
    </w:p>
    <w:p w14:paraId="3748A071">
      <w:pPr>
        <w:bidi w:val="0"/>
        <w:rPr>
          <w:rFonts w:hint="eastAsia"/>
          <w:sz w:val="24"/>
          <w:szCs w:val="24"/>
        </w:rPr>
      </w:pPr>
    </w:p>
    <w:p w14:paraId="4437219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00" w:leftChars="0" w:firstLine="4800" w:firstLineChars="20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供应商</w:t>
      </w:r>
      <w:r>
        <w:rPr>
          <w:rFonts w:hint="eastAsia" w:ascii="宋体" w:hAnsi="宋体" w:cs="宋体"/>
          <w:kern w:val="0"/>
          <w:sz w:val="24"/>
          <w:szCs w:val="24"/>
          <w:highlight w:val="none"/>
        </w:rPr>
        <w:t>（盖</w:t>
      </w:r>
      <w:r>
        <w:rPr>
          <w:rFonts w:hint="eastAsia" w:ascii="宋体" w:hAnsi="宋体" w:cs="宋体"/>
          <w:kern w:val="0"/>
          <w:sz w:val="24"/>
          <w:szCs w:val="24"/>
          <w:highlight w:val="none"/>
          <w:lang w:val="en-US" w:eastAsia="zh-CN"/>
        </w:rPr>
        <w:t>单位公</w:t>
      </w:r>
      <w:r>
        <w:rPr>
          <w:rFonts w:hint="eastAsia" w:ascii="宋体" w:hAnsi="宋体" w:cs="宋体"/>
          <w:kern w:val="0"/>
          <w:sz w:val="24"/>
          <w:szCs w:val="24"/>
          <w:highlight w:val="none"/>
        </w:rPr>
        <w:t>章）：</w:t>
      </w:r>
    </w:p>
    <w:p w14:paraId="6B609F08">
      <w:pPr>
        <w:bidi w:val="0"/>
        <w:rPr>
          <w:rFonts w:hint="eastAsia"/>
          <w:sz w:val="24"/>
          <w:szCs w:val="24"/>
        </w:rPr>
      </w:pPr>
    </w:p>
    <w:p w14:paraId="788B3F2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520" w:firstLineChars="2300"/>
        <w:jc w:val="left"/>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日 期：</w:t>
      </w:r>
    </w:p>
    <w:p w14:paraId="298D34F6">
      <w:pPr>
        <w:ind w:firstLine="480" w:firstLineChars="200"/>
        <w:rPr>
          <w:rFonts w:hint="eastAsia" w:ascii="宋体" w:hAnsi="宋体" w:cs="宋体"/>
          <w:kern w:val="0"/>
          <w:sz w:val="24"/>
          <w:szCs w:val="24"/>
          <w:highlight w:val="none"/>
        </w:rPr>
      </w:pPr>
    </w:p>
    <w:p w14:paraId="679D8AF9">
      <w:pPr>
        <w:ind w:firstLine="480" w:firstLineChars="200"/>
        <w:rPr>
          <w:rFonts w:hint="eastAsia" w:ascii="宋体" w:hAnsi="宋体" w:cs="宋体"/>
          <w:kern w:val="0"/>
          <w:sz w:val="24"/>
          <w:szCs w:val="24"/>
          <w:highlight w:val="none"/>
        </w:rPr>
      </w:pPr>
    </w:p>
    <w:p w14:paraId="5557F4F7">
      <w:pPr>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注：如无此项可填无，需加盖单位公章。</w:t>
      </w:r>
    </w:p>
    <w:p w14:paraId="1AE27844">
      <w:pPr>
        <w:ind w:firstLine="480" w:firstLineChars="200"/>
        <w:rPr>
          <w:rFonts w:hint="eastAsia" w:ascii="宋体" w:hAnsi="宋体" w:cs="宋体"/>
          <w:kern w:val="0"/>
          <w:sz w:val="24"/>
          <w:szCs w:val="24"/>
          <w:highlight w:val="none"/>
        </w:rPr>
      </w:pPr>
    </w:p>
    <w:p w14:paraId="3EFA688E">
      <w:pPr>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从业人员、营业收入、资产总额填报上一年度数据，无上一年度数据的新成立企业可不填报</w:t>
      </w:r>
    </w:p>
    <w:p w14:paraId="514F7CE6">
      <w:pPr>
        <w:rPr>
          <w:rFonts w:hint="eastAsia" w:ascii="宋体" w:hAnsi="宋体" w:cs="宋体"/>
          <w:kern w:val="0"/>
          <w:sz w:val="24"/>
          <w:highlight w:val="none"/>
        </w:rPr>
      </w:pPr>
      <w:r>
        <w:rPr>
          <w:rFonts w:hint="eastAsia" w:ascii="宋体" w:hAnsi="宋体" w:cs="宋体"/>
          <w:kern w:val="0"/>
          <w:sz w:val="24"/>
          <w:highlight w:val="none"/>
        </w:rPr>
        <w:br w:type="page"/>
      </w:r>
    </w:p>
    <w:p w14:paraId="1B280071">
      <w:pPr>
        <w:pStyle w:val="3"/>
        <w:jc w:val="center"/>
        <w:rPr>
          <w:rFonts w:hint="eastAsia" w:ascii="宋体" w:hAnsi="宋体" w:eastAsia="宋体" w:cs="宋体"/>
          <w:sz w:val="30"/>
          <w:szCs w:val="30"/>
          <w:highlight w:val="none"/>
          <w:lang w:val="en-US" w:eastAsia="zh-CN"/>
        </w:rPr>
      </w:pPr>
      <w:r>
        <w:rPr>
          <w:rFonts w:hint="eastAsia" w:ascii="宋体" w:hAnsi="宋体" w:eastAsia="宋体" w:cs="宋体"/>
          <w:sz w:val="30"/>
          <w:szCs w:val="30"/>
          <w:highlight w:val="none"/>
          <w:lang w:val="en-US" w:eastAsia="zh-CN"/>
        </w:rPr>
        <w:t>七、残疾人福利性单位声明函</w:t>
      </w:r>
      <w:bookmarkEnd w:id="295"/>
      <w:bookmarkEnd w:id="296"/>
      <w:bookmarkEnd w:id="297"/>
      <w:bookmarkEnd w:id="298"/>
      <w:bookmarkEnd w:id="299"/>
      <w:bookmarkEnd w:id="300"/>
      <w:bookmarkEnd w:id="301"/>
    </w:p>
    <w:p w14:paraId="0FA18818">
      <w:pPr>
        <w:keepNext w:val="0"/>
        <w:keepLines w:val="0"/>
        <w:pageBreakBefore w:val="0"/>
        <w:widowControl w:val="0"/>
        <w:kinsoku/>
        <w:wordWrap/>
        <w:overflowPunct/>
        <w:topLinePunct w:val="0"/>
        <w:autoSpaceDE/>
        <w:autoSpaceDN/>
        <w:bidi w:val="0"/>
        <w:adjustRightInd/>
        <w:snapToGrid/>
        <w:ind w:firstLine="480" w:firstLineChars="200"/>
        <w:textAlignment w:val="auto"/>
        <w:rPr>
          <w:sz w:val="24"/>
          <w:szCs w:val="24"/>
        </w:rPr>
      </w:pPr>
      <w:r>
        <w:rPr>
          <w:rFonts w:hint="eastAsia"/>
          <w:sz w:val="24"/>
          <w:szCs w:val="24"/>
        </w:rPr>
        <w:t>本单位郑重声明，根据《财政部民政部中国残疾人联合会关于促进残疾人就业政府采购政策的通知》（财库〔2017〕141号）的规定，本单位为符合条件的残疾人福利性单位，且本单位参加</w:t>
      </w:r>
      <w:r>
        <w:rPr>
          <w:rFonts w:hint="eastAsia"/>
          <w:sz w:val="24"/>
          <w:szCs w:val="24"/>
          <w:u w:val="single"/>
          <w:lang w:val="en-US" w:eastAsia="zh-CN"/>
        </w:rPr>
        <w:t xml:space="preserve">     </w:t>
      </w:r>
      <w:r>
        <w:rPr>
          <w:rFonts w:hint="eastAsia"/>
          <w:sz w:val="24"/>
          <w:szCs w:val="24"/>
        </w:rPr>
        <w:t>单位的</w:t>
      </w:r>
      <w:r>
        <w:rPr>
          <w:rFonts w:hint="eastAsia"/>
          <w:sz w:val="24"/>
          <w:szCs w:val="24"/>
          <w:u w:val="single"/>
          <w:lang w:val="en-US" w:eastAsia="zh-CN"/>
        </w:rPr>
        <w:t xml:space="preserve">    </w:t>
      </w:r>
      <w:r>
        <w:rPr>
          <w:rFonts w:hint="eastAsia"/>
          <w:sz w:val="24"/>
          <w:szCs w:val="24"/>
        </w:rPr>
        <w:t>项目采购活动提供本单位的服务。</w:t>
      </w:r>
    </w:p>
    <w:p w14:paraId="08A8F56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rPr>
      </w:pPr>
      <w:r>
        <w:rPr>
          <w:rFonts w:hint="eastAsia"/>
          <w:sz w:val="24"/>
          <w:szCs w:val="24"/>
        </w:rPr>
        <w:t xml:space="preserve"> </w:t>
      </w:r>
    </w:p>
    <w:p w14:paraId="27C4C2A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rPr>
      </w:pPr>
      <w:r>
        <w:rPr>
          <w:rFonts w:hint="eastAsia"/>
          <w:sz w:val="24"/>
          <w:szCs w:val="24"/>
        </w:rPr>
        <w:t xml:space="preserve">本单位对上述声明的真实性负责。如有虚假，将依法承担相应责任。 </w:t>
      </w:r>
    </w:p>
    <w:p w14:paraId="5BFCA2CB">
      <w:pPr>
        <w:keepNext w:val="0"/>
        <w:keepLines w:val="0"/>
        <w:pageBreakBefore w:val="0"/>
        <w:widowControl w:val="0"/>
        <w:kinsoku/>
        <w:wordWrap/>
        <w:overflowPunct/>
        <w:topLinePunct w:val="0"/>
        <w:autoSpaceDE/>
        <w:autoSpaceDN/>
        <w:bidi w:val="0"/>
        <w:adjustRightInd/>
        <w:snapToGrid/>
        <w:ind w:firstLine="480" w:firstLineChars="200"/>
        <w:textAlignment w:val="auto"/>
        <w:rPr>
          <w:sz w:val="24"/>
          <w:szCs w:val="24"/>
        </w:rPr>
      </w:pPr>
    </w:p>
    <w:p w14:paraId="00117899">
      <w:pPr>
        <w:keepNext w:val="0"/>
        <w:keepLines w:val="0"/>
        <w:pageBreakBefore w:val="0"/>
        <w:widowControl w:val="0"/>
        <w:kinsoku/>
        <w:wordWrap/>
        <w:overflowPunct/>
        <w:topLinePunct w:val="0"/>
        <w:autoSpaceDE/>
        <w:autoSpaceDN/>
        <w:bidi w:val="0"/>
        <w:adjustRightInd/>
        <w:snapToGrid/>
        <w:ind w:firstLine="480" w:firstLineChars="200"/>
        <w:textAlignment w:val="auto"/>
        <w:rPr>
          <w:sz w:val="24"/>
          <w:szCs w:val="24"/>
        </w:rPr>
      </w:pPr>
    </w:p>
    <w:p w14:paraId="4C097441">
      <w:pPr>
        <w:keepNext w:val="0"/>
        <w:keepLines w:val="0"/>
        <w:pageBreakBefore w:val="0"/>
        <w:widowControl w:val="0"/>
        <w:kinsoku/>
        <w:wordWrap/>
        <w:overflowPunct/>
        <w:topLinePunct w:val="0"/>
        <w:autoSpaceDE/>
        <w:autoSpaceDN/>
        <w:bidi w:val="0"/>
        <w:adjustRightInd/>
        <w:snapToGrid/>
        <w:ind w:firstLine="480" w:firstLineChars="200"/>
        <w:textAlignment w:val="auto"/>
        <w:rPr>
          <w:sz w:val="24"/>
          <w:szCs w:val="24"/>
        </w:rPr>
      </w:pPr>
      <w:r>
        <w:rPr>
          <w:rFonts w:hint="eastAsia"/>
          <w:sz w:val="24"/>
          <w:szCs w:val="24"/>
          <w:lang w:eastAsia="zh-CN"/>
        </w:rPr>
        <w:t>供应商</w:t>
      </w:r>
      <w:r>
        <w:rPr>
          <w:rFonts w:hint="eastAsia"/>
          <w:sz w:val="24"/>
          <w:szCs w:val="24"/>
        </w:rPr>
        <w:t>（公章）：</w:t>
      </w:r>
    </w:p>
    <w:p w14:paraId="5EC5716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rPr>
      </w:pPr>
      <w:r>
        <w:rPr>
          <w:rFonts w:hint="eastAsia"/>
          <w:sz w:val="24"/>
          <w:szCs w:val="24"/>
        </w:rPr>
        <w:t>日 期：</w:t>
      </w:r>
    </w:p>
    <w:p w14:paraId="3A7194E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sz w:val="24"/>
          <w:szCs w:val="24"/>
        </w:rPr>
      </w:pPr>
      <w:r>
        <w:rPr>
          <w:rFonts w:hint="eastAsia"/>
          <w:sz w:val="24"/>
          <w:szCs w:val="24"/>
        </w:rPr>
        <w:t>注：如无此项可填无，需加盖单位公章。</w:t>
      </w:r>
    </w:p>
    <w:p w14:paraId="45CA37A5">
      <w:pPr>
        <w:rPr>
          <w:rFonts w:hint="eastAsia" w:ascii="宋体" w:hAnsi="宋体"/>
          <w:b/>
          <w:sz w:val="28"/>
          <w:szCs w:val="28"/>
          <w:highlight w:val="none"/>
        </w:rPr>
      </w:pPr>
      <w:r>
        <w:rPr>
          <w:rFonts w:hint="eastAsia" w:ascii="宋体" w:hAnsi="宋体"/>
          <w:b/>
          <w:sz w:val="28"/>
          <w:szCs w:val="28"/>
          <w:highlight w:val="none"/>
        </w:rPr>
        <w:br w:type="page"/>
      </w:r>
    </w:p>
    <w:p w14:paraId="13EAE079">
      <w:pPr>
        <w:pStyle w:val="3"/>
        <w:jc w:val="center"/>
        <w:rPr>
          <w:rFonts w:hint="eastAsia" w:ascii="宋体" w:hAnsi="宋体" w:eastAsia="宋体" w:cs="宋体"/>
          <w:sz w:val="30"/>
          <w:szCs w:val="30"/>
          <w:highlight w:val="none"/>
          <w:lang w:val="en-US" w:eastAsia="zh-CN"/>
        </w:rPr>
      </w:pPr>
      <w:bookmarkStart w:id="302" w:name="_Toc22668"/>
      <w:bookmarkStart w:id="303" w:name="_Toc31868"/>
      <w:bookmarkStart w:id="304" w:name="_Toc24331"/>
      <w:bookmarkStart w:id="305" w:name="_Toc6228"/>
      <w:bookmarkStart w:id="306" w:name="_Toc13379"/>
      <w:bookmarkStart w:id="307" w:name="_Toc11918"/>
      <w:bookmarkStart w:id="308" w:name="_Toc21315"/>
      <w:r>
        <w:rPr>
          <w:rFonts w:hint="eastAsia" w:ascii="宋体" w:hAnsi="宋体" w:eastAsia="宋体" w:cs="宋体"/>
          <w:sz w:val="30"/>
          <w:szCs w:val="30"/>
          <w:highlight w:val="none"/>
          <w:lang w:val="en-US" w:eastAsia="zh-CN"/>
        </w:rPr>
        <w:t>八、监狱企业证明文件</w:t>
      </w:r>
      <w:bookmarkEnd w:id="302"/>
      <w:bookmarkEnd w:id="303"/>
      <w:bookmarkEnd w:id="304"/>
      <w:bookmarkEnd w:id="305"/>
      <w:bookmarkEnd w:id="306"/>
      <w:bookmarkEnd w:id="307"/>
      <w:bookmarkEnd w:id="308"/>
    </w:p>
    <w:p w14:paraId="6BBB5CDB">
      <w:pPr>
        <w:spacing w:line="560" w:lineRule="exact"/>
        <w:ind w:left="0" w:leftChars="0" w:firstLine="0" w:firstLineChars="0"/>
        <w:rPr>
          <w:rFonts w:hint="eastAsia" w:ascii="宋体" w:hAnsi="宋体"/>
          <w:sz w:val="24"/>
          <w:highlight w:val="none"/>
        </w:rPr>
      </w:pPr>
      <w:r>
        <w:rPr>
          <w:rFonts w:hint="eastAsia" w:ascii="宋体" w:hAnsi="宋体"/>
          <w:sz w:val="24"/>
          <w:highlight w:val="none"/>
        </w:rPr>
        <w:t>（监狱企业参加政府采购活动时，应当提供由省级以上监狱管理局、戒毒管理局(含新疆生产建设兵团)出具的属于监狱企业的证明文件。</w:t>
      </w:r>
    </w:p>
    <w:p w14:paraId="1C264B67">
      <w:pPr>
        <w:spacing w:line="560" w:lineRule="exact"/>
        <w:ind w:left="0" w:leftChars="0" w:firstLine="0" w:firstLineChars="0"/>
        <w:rPr>
          <w:rFonts w:ascii="宋体" w:hAnsi="宋体"/>
          <w:sz w:val="24"/>
          <w:highlight w:val="none"/>
        </w:rPr>
      </w:pPr>
    </w:p>
    <w:p w14:paraId="2B69F7B5">
      <w:pPr>
        <w:ind w:left="0" w:leftChars="0" w:firstLine="0" w:firstLineChars="0"/>
        <w:rPr>
          <w:rFonts w:ascii="宋体" w:hAnsi="宋体"/>
          <w:sz w:val="24"/>
          <w:highlight w:val="none"/>
        </w:rPr>
      </w:pPr>
    </w:p>
    <w:p w14:paraId="7BD93CBF">
      <w:pPr>
        <w:rPr>
          <w:rFonts w:hint="eastAsia" w:ascii="宋体" w:hAnsi="宋体"/>
          <w:sz w:val="24"/>
          <w:highlight w:val="none"/>
        </w:rPr>
      </w:pPr>
      <w:r>
        <w:rPr>
          <w:rFonts w:hint="eastAsia" w:ascii="宋体" w:hAnsi="宋体"/>
          <w:sz w:val="24"/>
          <w:highlight w:val="none"/>
        </w:rPr>
        <w:t>注：在</w:t>
      </w:r>
      <w:r>
        <w:rPr>
          <w:rFonts w:hint="eastAsia" w:ascii="宋体" w:hAnsi="宋体"/>
          <w:sz w:val="24"/>
          <w:highlight w:val="none"/>
          <w:lang w:eastAsia="zh-CN"/>
        </w:rPr>
        <w:t>响应文件</w:t>
      </w:r>
      <w:r>
        <w:rPr>
          <w:rFonts w:hint="eastAsia" w:ascii="宋体" w:hAnsi="宋体"/>
          <w:sz w:val="24"/>
          <w:highlight w:val="none"/>
        </w:rPr>
        <w:t>中附扫描件</w:t>
      </w:r>
    </w:p>
    <w:p w14:paraId="081C69B7">
      <w:pPr>
        <w:ind w:left="0" w:leftChars="0" w:firstLine="0" w:firstLineChars="0"/>
        <w:rPr>
          <w:rFonts w:hint="eastAsia" w:ascii="宋体" w:hAnsi="宋体"/>
          <w:sz w:val="24"/>
          <w:highlight w:val="none"/>
        </w:rPr>
      </w:pPr>
    </w:p>
    <w:p w14:paraId="5054FC04">
      <w:pPr>
        <w:ind w:left="0" w:leftChars="0" w:firstLine="0" w:firstLineChars="0"/>
        <w:rPr>
          <w:rFonts w:hint="eastAsia" w:ascii="宋体" w:hAnsi="宋体"/>
          <w:sz w:val="24"/>
          <w:highlight w:val="none"/>
        </w:rPr>
      </w:pPr>
    </w:p>
    <w:p w14:paraId="553BB9BC">
      <w:pPr>
        <w:spacing w:line="560" w:lineRule="exact"/>
        <w:rPr>
          <w:rFonts w:hint="eastAsia" w:ascii="宋体" w:hAnsi="宋体" w:eastAsia="宋体" w:cs="Times New Roman"/>
          <w:sz w:val="24"/>
          <w:highlight w:val="none"/>
        </w:rPr>
      </w:pPr>
      <w:r>
        <w:rPr>
          <w:rFonts w:hint="eastAsia" w:ascii="宋体" w:hAnsi="宋体" w:eastAsia="宋体" w:cs="Times New Roman"/>
          <w:sz w:val="24"/>
          <w:highlight w:val="none"/>
        </w:rPr>
        <w:t>注：如无此项可填无，需加盖单位公章。</w:t>
      </w:r>
    </w:p>
    <w:p w14:paraId="54659F43">
      <w:pPr>
        <w:ind w:left="0" w:leftChars="0" w:firstLine="0" w:firstLineChars="0"/>
        <w:rPr>
          <w:rFonts w:hint="eastAsia"/>
          <w:lang w:val="en-US" w:eastAsia="zh-CN"/>
        </w:rPr>
      </w:pPr>
    </w:p>
    <w:p w14:paraId="52AFCE3D">
      <w:pPr>
        <w:jc w:val="center"/>
        <w:rPr>
          <w:rFonts w:hint="eastAsia" w:ascii="宋体" w:hAnsi="宋体"/>
          <w:sz w:val="30"/>
          <w:szCs w:val="30"/>
          <w:highlight w:val="none"/>
        </w:rPr>
      </w:pPr>
    </w:p>
    <w:p w14:paraId="53E13892">
      <w:pPr>
        <w:pStyle w:val="3"/>
        <w:jc w:val="center"/>
        <w:rPr>
          <w:rFonts w:hint="eastAsia" w:ascii="宋体" w:hAnsi="宋体" w:eastAsia="宋体"/>
          <w:sz w:val="30"/>
          <w:szCs w:val="30"/>
          <w:highlight w:val="none"/>
          <w:lang w:val="en-US" w:eastAsia="zh-CN"/>
        </w:rPr>
        <w:sectPr>
          <w:footerReference r:id="rId11" w:type="first"/>
          <w:headerReference r:id="rId9" w:type="default"/>
          <w:footerReference r:id="rId10" w:type="default"/>
          <w:pgSz w:w="11906" w:h="16838"/>
          <w:pgMar w:top="1135" w:right="1247" w:bottom="1247" w:left="1247" w:header="709" w:footer="794" w:gutter="0"/>
          <w:pgBorders w:offsetFrom="page">
            <w:top w:val="none" w:sz="0" w:space="0"/>
            <w:left w:val="none" w:sz="0" w:space="0"/>
            <w:bottom w:val="none" w:sz="0" w:space="0"/>
            <w:right w:val="none" w:sz="0" w:space="0"/>
          </w:pgBorders>
          <w:pgNumType w:fmt="decimal"/>
          <w:cols w:space="720" w:num="1"/>
          <w:titlePg/>
          <w:docGrid w:type="lines" w:linePitch="312" w:charSpace="0"/>
        </w:sectPr>
      </w:pPr>
      <w:bookmarkStart w:id="309" w:name="_Toc18104"/>
      <w:bookmarkStart w:id="310" w:name="_Toc18086"/>
      <w:bookmarkStart w:id="311" w:name="_Toc17381"/>
      <w:bookmarkStart w:id="312" w:name="_Toc1294"/>
    </w:p>
    <w:p w14:paraId="1D9B8202">
      <w:pPr>
        <w:pStyle w:val="3"/>
        <w:jc w:val="center"/>
        <w:rPr>
          <w:rFonts w:hint="default" w:ascii="宋体" w:hAnsi="宋体" w:eastAsia="宋体"/>
          <w:sz w:val="30"/>
          <w:szCs w:val="30"/>
          <w:highlight w:val="none"/>
          <w:lang w:val="en-US" w:eastAsia="zh-CN"/>
        </w:rPr>
      </w:pPr>
      <w:bookmarkStart w:id="313" w:name="_Toc30760"/>
      <w:bookmarkStart w:id="314" w:name="_Toc7295"/>
      <w:bookmarkStart w:id="315" w:name="_Toc18810"/>
      <w:r>
        <w:rPr>
          <w:rFonts w:hint="eastAsia" w:ascii="宋体" w:hAnsi="宋体" w:eastAsia="宋体"/>
          <w:sz w:val="30"/>
          <w:szCs w:val="30"/>
          <w:highlight w:val="none"/>
          <w:lang w:val="en-US" w:eastAsia="zh-CN"/>
        </w:rPr>
        <w:t>九</w:t>
      </w:r>
      <w:r>
        <w:rPr>
          <w:rFonts w:hint="eastAsia" w:ascii="宋体" w:hAnsi="宋体" w:eastAsia="宋体"/>
          <w:sz w:val="30"/>
          <w:szCs w:val="30"/>
          <w:highlight w:val="none"/>
        </w:rPr>
        <w:t>、</w:t>
      </w:r>
      <w:bookmarkEnd w:id="309"/>
      <w:bookmarkEnd w:id="310"/>
      <w:bookmarkEnd w:id="311"/>
      <w:bookmarkEnd w:id="312"/>
      <w:bookmarkEnd w:id="313"/>
      <w:r>
        <w:rPr>
          <w:rFonts w:hint="eastAsia" w:ascii="宋体" w:hAnsi="宋体" w:eastAsia="宋体"/>
          <w:sz w:val="30"/>
          <w:szCs w:val="30"/>
          <w:highlight w:val="none"/>
          <w:lang w:val="en-US" w:eastAsia="zh-CN"/>
        </w:rPr>
        <w:t>技术方案</w:t>
      </w:r>
      <w:bookmarkEnd w:id="314"/>
      <w:bookmarkEnd w:id="315"/>
    </w:p>
    <w:p w14:paraId="1C8994C5">
      <w:pPr>
        <w:spacing w:line="600" w:lineRule="exact"/>
        <w:ind w:firstLine="480" w:firstLineChars="200"/>
        <w:jc w:val="center"/>
        <w:rPr>
          <w:rFonts w:hint="eastAsia"/>
          <w:sz w:val="24"/>
          <w:highlight w:val="none"/>
        </w:rPr>
      </w:pPr>
      <w:r>
        <w:rPr>
          <w:rFonts w:hint="eastAsia"/>
          <w:sz w:val="24"/>
          <w:highlight w:val="none"/>
          <w:lang w:eastAsia="zh-CN"/>
        </w:rPr>
        <w:t>供应商</w:t>
      </w:r>
      <w:r>
        <w:rPr>
          <w:rFonts w:hint="eastAsia"/>
          <w:sz w:val="24"/>
          <w:highlight w:val="none"/>
        </w:rPr>
        <w:t>根据第</w:t>
      </w:r>
      <w:r>
        <w:rPr>
          <w:rFonts w:hint="eastAsia"/>
          <w:sz w:val="24"/>
          <w:highlight w:val="none"/>
          <w:lang w:val="en-US" w:eastAsia="zh-CN"/>
        </w:rPr>
        <w:t>五</w:t>
      </w:r>
      <w:r>
        <w:rPr>
          <w:rFonts w:hint="eastAsia"/>
          <w:sz w:val="24"/>
          <w:highlight w:val="none"/>
        </w:rPr>
        <w:t>章评标办法中的技术部分评分标准要求提供，格式自拟。</w:t>
      </w:r>
    </w:p>
    <w:p w14:paraId="125A8A8E">
      <w:pPr>
        <w:spacing w:line="600" w:lineRule="exact"/>
        <w:ind w:left="0" w:leftChars="0" w:firstLine="0" w:firstLineChars="0"/>
        <w:jc w:val="both"/>
        <w:rPr>
          <w:rFonts w:hint="eastAsia" w:eastAsia="宋体"/>
          <w:sz w:val="24"/>
          <w:highlight w:val="none"/>
          <w:lang w:eastAsia="zh-CN"/>
        </w:rPr>
      </w:pPr>
    </w:p>
    <w:p w14:paraId="45B34350">
      <w:pPr>
        <w:spacing w:line="600" w:lineRule="exact"/>
        <w:ind w:left="0" w:leftChars="0" w:firstLine="0" w:firstLineChars="0"/>
        <w:jc w:val="left"/>
        <w:rPr>
          <w:sz w:val="24"/>
          <w:highlight w:val="none"/>
        </w:rPr>
      </w:pPr>
    </w:p>
    <w:p w14:paraId="013E9175">
      <w:pPr>
        <w:ind w:left="0" w:leftChars="0" w:firstLine="0" w:firstLineChars="0"/>
        <w:rPr>
          <w:sz w:val="24"/>
          <w:highlight w:val="none"/>
        </w:rPr>
      </w:pPr>
    </w:p>
    <w:p w14:paraId="5EADA348">
      <w:pPr>
        <w:ind w:left="0" w:leftChars="0" w:firstLine="0" w:firstLineChars="0"/>
        <w:rPr>
          <w:sz w:val="24"/>
          <w:highlight w:val="none"/>
        </w:rPr>
      </w:pPr>
    </w:p>
    <w:p w14:paraId="10589AEE">
      <w:pPr>
        <w:ind w:left="0" w:leftChars="0" w:firstLine="0" w:firstLineChars="0"/>
        <w:rPr>
          <w:highlight w:val="none"/>
        </w:rPr>
      </w:pPr>
    </w:p>
    <w:p w14:paraId="7BBEA244">
      <w:pPr>
        <w:ind w:left="0" w:leftChars="0" w:firstLine="0" w:firstLineChars="0"/>
        <w:rPr>
          <w:highlight w:val="none"/>
        </w:rPr>
      </w:pPr>
    </w:p>
    <w:p w14:paraId="17A0A17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4"/>
          <w:szCs w:val="24"/>
          <w:highlight w:val="none"/>
        </w:rPr>
      </w:pPr>
    </w:p>
    <w:p w14:paraId="1533EB41">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sz w:val="24"/>
          <w:szCs w:val="24"/>
          <w:highlight w:val="none"/>
          <w:lang w:val="en-US" w:eastAsia="zh-CN"/>
        </w:rPr>
      </w:pPr>
      <w:r>
        <w:rPr>
          <w:rFonts w:hint="eastAsia"/>
          <w:sz w:val="24"/>
          <w:szCs w:val="24"/>
          <w:highlight w:val="none"/>
          <w:lang w:eastAsia="zh-CN"/>
        </w:rPr>
        <w:t>供应商</w:t>
      </w:r>
      <w:r>
        <w:rPr>
          <w:rFonts w:hint="eastAsia"/>
          <w:sz w:val="24"/>
          <w:szCs w:val="24"/>
          <w:highlight w:val="none"/>
        </w:rPr>
        <w:t>：</w:t>
      </w:r>
      <w:r>
        <w:rPr>
          <w:rFonts w:hint="eastAsia"/>
          <w:sz w:val="24"/>
          <w:szCs w:val="24"/>
          <w:highlight w:val="none"/>
          <w:u w:val="single"/>
          <w:lang w:val="en-US" w:eastAsia="zh-CN"/>
        </w:rPr>
        <w:t xml:space="preserve">                              </w:t>
      </w:r>
      <w:r>
        <w:rPr>
          <w:rFonts w:hint="eastAsia"/>
          <w:sz w:val="24"/>
          <w:szCs w:val="24"/>
          <w:highlight w:val="none"/>
          <w:lang w:val="en-US" w:eastAsia="zh-CN"/>
        </w:rPr>
        <w:t xml:space="preserve">（盖单位公章）  </w:t>
      </w:r>
    </w:p>
    <w:p w14:paraId="03AFE8CF">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sz w:val="24"/>
          <w:szCs w:val="24"/>
          <w:highlight w:val="none"/>
        </w:rPr>
      </w:pPr>
      <w:r>
        <w:rPr>
          <w:rFonts w:hint="eastAsia"/>
          <w:sz w:val="24"/>
          <w:szCs w:val="24"/>
          <w:highlight w:val="none"/>
          <w:lang w:val="en-US" w:eastAsia="zh-CN"/>
        </w:rPr>
        <w:t>法定代表人或其委托代理人 ：           （</w:t>
      </w:r>
      <w:r>
        <w:rPr>
          <w:rFonts w:hint="eastAsia"/>
          <w:sz w:val="24"/>
          <w:szCs w:val="24"/>
          <w:highlight w:val="none"/>
        </w:rPr>
        <w:t>签字</w:t>
      </w:r>
      <w:r>
        <w:rPr>
          <w:rFonts w:hint="eastAsia"/>
          <w:sz w:val="24"/>
          <w:szCs w:val="24"/>
          <w:highlight w:val="none"/>
          <w:lang w:val="en-US" w:eastAsia="zh-CN"/>
        </w:rPr>
        <w:t>或盖章）</w:t>
      </w:r>
    </w:p>
    <w:p w14:paraId="66E5FBD4">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sz w:val="24"/>
          <w:szCs w:val="24"/>
          <w:highlight w:val="none"/>
          <w:lang w:val="en-US" w:eastAsia="zh-CN"/>
        </w:rPr>
      </w:pPr>
      <w:r>
        <w:rPr>
          <w:rFonts w:hint="eastAsia"/>
          <w:sz w:val="24"/>
          <w:szCs w:val="24"/>
          <w:highlight w:val="none"/>
          <w:lang w:val="en-US" w:eastAsia="zh-CN"/>
        </w:rPr>
        <w:t>日 期：</w:t>
      </w:r>
    </w:p>
    <w:p w14:paraId="192D03A5">
      <w:pPr>
        <w:rPr>
          <w:rFonts w:hint="eastAsia"/>
          <w:highlight w:val="none"/>
        </w:rPr>
      </w:pPr>
      <w:r>
        <w:rPr>
          <w:rFonts w:hint="eastAsia"/>
          <w:highlight w:val="none"/>
        </w:rPr>
        <w:br w:type="page"/>
      </w:r>
    </w:p>
    <w:p w14:paraId="63C2CAAD">
      <w:pPr>
        <w:ind w:left="0" w:leftChars="0" w:firstLine="0" w:firstLineChars="0"/>
        <w:jc w:val="center"/>
        <w:outlineLvl w:val="1"/>
        <w:rPr>
          <w:rFonts w:hint="eastAsia" w:cs="Times New Roman"/>
          <w:b/>
          <w:bCs/>
          <w:kern w:val="2"/>
          <w:sz w:val="30"/>
          <w:szCs w:val="30"/>
          <w:highlight w:val="none"/>
          <w:lang w:val="en-US" w:eastAsia="zh-CN" w:bidi="ar-SA"/>
        </w:rPr>
      </w:pPr>
      <w:bookmarkStart w:id="316" w:name="_Toc23072"/>
      <w:bookmarkStart w:id="317" w:name="_Toc26430"/>
      <w:bookmarkStart w:id="318" w:name="_Toc23157"/>
      <w:bookmarkStart w:id="319" w:name="_Toc48"/>
      <w:bookmarkStart w:id="320" w:name="_Toc8437"/>
      <w:bookmarkStart w:id="321" w:name="_Toc3584"/>
      <w:bookmarkStart w:id="322" w:name="_Toc29128"/>
      <w:r>
        <w:rPr>
          <w:rFonts w:hint="eastAsia" w:cs="Times New Roman"/>
          <w:b/>
          <w:bCs/>
          <w:kern w:val="2"/>
          <w:sz w:val="30"/>
          <w:szCs w:val="30"/>
          <w:highlight w:val="none"/>
          <w:lang w:val="en-US" w:eastAsia="zh-CN" w:bidi="ar-SA"/>
        </w:rPr>
        <w:t>十、商务方案</w:t>
      </w:r>
      <w:bookmarkEnd w:id="316"/>
      <w:bookmarkEnd w:id="317"/>
    </w:p>
    <w:p w14:paraId="649B8109">
      <w:pPr>
        <w:ind w:left="0" w:leftChars="0" w:firstLine="0" w:firstLineChars="0"/>
        <w:jc w:val="center"/>
        <w:rPr>
          <w:rFonts w:hint="eastAsia"/>
          <w:sz w:val="24"/>
          <w:highlight w:val="none"/>
        </w:rPr>
      </w:pPr>
      <w:r>
        <w:rPr>
          <w:rFonts w:hint="eastAsia"/>
          <w:sz w:val="24"/>
          <w:highlight w:val="none"/>
          <w:lang w:eastAsia="zh-CN"/>
        </w:rPr>
        <w:t>供应商</w:t>
      </w:r>
      <w:r>
        <w:rPr>
          <w:rFonts w:hint="eastAsia"/>
          <w:sz w:val="24"/>
          <w:highlight w:val="none"/>
        </w:rPr>
        <w:t>根据第</w:t>
      </w:r>
      <w:r>
        <w:rPr>
          <w:rFonts w:hint="eastAsia"/>
          <w:sz w:val="24"/>
          <w:highlight w:val="none"/>
          <w:lang w:val="en-US" w:eastAsia="zh-CN"/>
        </w:rPr>
        <w:t>五</w:t>
      </w:r>
      <w:r>
        <w:rPr>
          <w:rFonts w:hint="eastAsia"/>
          <w:sz w:val="24"/>
          <w:highlight w:val="none"/>
        </w:rPr>
        <w:t>章评标办法中的</w:t>
      </w:r>
      <w:r>
        <w:rPr>
          <w:rFonts w:hint="eastAsia"/>
          <w:sz w:val="24"/>
          <w:highlight w:val="none"/>
          <w:lang w:val="en-US" w:eastAsia="zh-CN"/>
        </w:rPr>
        <w:t>商务</w:t>
      </w:r>
      <w:r>
        <w:rPr>
          <w:rFonts w:hint="eastAsia"/>
          <w:sz w:val="24"/>
          <w:highlight w:val="none"/>
        </w:rPr>
        <w:t>部分评分标准要求提供，格式自拟。</w:t>
      </w:r>
    </w:p>
    <w:p w14:paraId="0D6366F0">
      <w:pPr>
        <w:rPr>
          <w:rFonts w:hint="eastAsia" w:ascii="宋体" w:hAnsi="宋体" w:eastAsia="宋体" w:cs="Times New Roman"/>
          <w:b/>
          <w:bCs/>
          <w:kern w:val="2"/>
          <w:sz w:val="30"/>
          <w:szCs w:val="30"/>
          <w:highlight w:val="none"/>
          <w:lang w:val="en-US" w:eastAsia="zh-CN" w:bidi="ar-SA"/>
        </w:rPr>
      </w:pPr>
      <w:r>
        <w:rPr>
          <w:rFonts w:hint="eastAsia" w:ascii="宋体" w:hAnsi="宋体" w:eastAsia="宋体" w:cs="Times New Roman"/>
          <w:b/>
          <w:bCs/>
          <w:kern w:val="2"/>
          <w:sz w:val="30"/>
          <w:szCs w:val="30"/>
          <w:highlight w:val="none"/>
          <w:lang w:val="en-US" w:eastAsia="zh-CN" w:bidi="ar-SA"/>
        </w:rPr>
        <w:br w:type="page"/>
      </w:r>
    </w:p>
    <w:p w14:paraId="58EAE2E8">
      <w:pPr>
        <w:adjustRightInd w:val="0"/>
        <w:snapToGrid w:val="0"/>
        <w:spacing w:line="360" w:lineRule="auto"/>
        <w:ind w:left="0" w:leftChars="0" w:firstLine="0" w:firstLineChars="0"/>
        <w:jc w:val="center"/>
        <w:outlineLvl w:val="1"/>
        <w:rPr>
          <w:rFonts w:hint="eastAsia" w:ascii="黑体" w:hAnsi="Times New Roman" w:eastAsia="黑体" w:cs="Times New Roman"/>
          <w:b/>
          <w:color w:val="000000"/>
          <w:sz w:val="32"/>
          <w:szCs w:val="32"/>
          <w:highlight w:val="none"/>
          <w:lang w:val="en-US" w:eastAsia="zh-CN"/>
        </w:rPr>
      </w:pPr>
      <w:bookmarkStart w:id="323" w:name="_Toc30386"/>
      <w:bookmarkStart w:id="324" w:name="_Toc9254"/>
      <w:r>
        <w:rPr>
          <w:rFonts w:hint="eastAsia" w:ascii="宋体" w:hAnsi="宋体" w:eastAsia="宋体" w:cs="Times New Roman"/>
          <w:b/>
          <w:bCs/>
          <w:kern w:val="2"/>
          <w:sz w:val="30"/>
          <w:szCs w:val="30"/>
          <w:highlight w:val="none"/>
          <w:lang w:val="en-US" w:eastAsia="zh-CN" w:bidi="ar-SA"/>
        </w:rPr>
        <w:t>十</w:t>
      </w:r>
      <w:r>
        <w:rPr>
          <w:rFonts w:hint="eastAsia" w:cs="Times New Roman"/>
          <w:b/>
          <w:bCs/>
          <w:kern w:val="2"/>
          <w:sz w:val="30"/>
          <w:szCs w:val="30"/>
          <w:highlight w:val="none"/>
          <w:lang w:val="en-US" w:eastAsia="zh-CN" w:bidi="ar-SA"/>
        </w:rPr>
        <w:t>一</w:t>
      </w:r>
      <w:r>
        <w:rPr>
          <w:rFonts w:hint="eastAsia" w:ascii="宋体" w:hAnsi="宋体" w:eastAsia="宋体"/>
          <w:sz w:val="30"/>
          <w:szCs w:val="30"/>
          <w:highlight w:val="none"/>
        </w:rPr>
        <w:t>、</w:t>
      </w:r>
      <w:bookmarkEnd w:id="318"/>
      <w:bookmarkEnd w:id="319"/>
      <w:bookmarkEnd w:id="320"/>
      <w:bookmarkEnd w:id="321"/>
      <w:bookmarkEnd w:id="322"/>
      <w:r>
        <w:rPr>
          <w:rFonts w:hint="eastAsia" w:ascii="宋体" w:hAnsi="宋体" w:eastAsia="宋体" w:cs="Times New Roman"/>
          <w:b/>
          <w:bCs/>
          <w:kern w:val="2"/>
          <w:sz w:val="30"/>
          <w:szCs w:val="30"/>
          <w:highlight w:val="none"/>
          <w:lang w:val="en-US" w:eastAsia="zh-CN" w:bidi="ar-SA"/>
        </w:rPr>
        <w:t>商务和技术偏差表</w:t>
      </w:r>
      <w:bookmarkEnd w:id="323"/>
      <w:bookmarkEnd w:id="324"/>
    </w:p>
    <w:p w14:paraId="1E375614">
      <w:pPr>
        <w:pStyle w:val="4"/>
        <w:jc w:val="center"/>
        <w:rPr>
          <w:rFonts w:ascii="宋体" w:hAnsi="宋体" w:eastAsia="宋体"/>
          <w:sz w:val="30"/>
          <w:szCs w:val="30"/>
          <w:highlight w:val="none"/>
        </w:rPr>
      </w:pPr>
      <w:bookmarkStart w:id="325" w:name="_Toc32128"/>
      <w:bookmarkStart w:id="326" w:name="_Toc14153"/>
      <w:r>
        <w:rPr>
          <w:rFonts w:hint="eastAsia" w:ascii="宋体" w:hAnsi="宋体" w:eastAsia="宋体"/>
          <w:sz w:val="30"/>
          <w:szCs w:val="30"/>
          <w:highlight w:val="none"/>
          <w:lang w:eastAsia="zh-CN"/>
        </w:rPr>
        <w:t>（</w:t>
      </w:r>
      <w:r>
        <w:rPr>
          <w:rFonts w:hint="eastAsia" w:ascii="宋体" w:hAnsi="宋体" w:eastAsia="宋体"/>
          <w:sz w:val="30"/>
          <w:szCs w:val="30"/>
          <w:highlight w:val="none"/>
          <w:lang w:val="en-US" w:eastAsia="zh-CN"/>
        </w:rPr>
        <w:t>一</w:t>
      </w:r>
      <w:r>
        <w:rPr>
          <w:rFonts w:hint="eastAsia" w:ascii="宋体" w:hAnsi="宋体" w:eastAsia="宋体"/>
          <w:sz w:val="30"/>
          <w:szCs w:val="30"/>
          <w:highlight w:val="none"/>
          <w:lang w:eastAsia="zh-CN"/>
        </w:rPr>
        <w:t>）</w:t>
      </w:r>
      <w:r>
        <w:rPr>
          <w:rFonts w:hint="eastAsia" w:ascii="宋体" w:hAnsi="宋体" w:eastAsia="宋体"/>
          <w:sz w:val="30"/>
          <w:szCs w:val="30"/>
          <w:highlight w:val="none"/>
        </w:rPr>
        <w:t>商务偏差表</w:t>
      </w:r>
      <w:bookmarkEnd w:id="325"/>
      <w:bookmarkEnd w:id="326"/>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3231"/>
        <w:gridCol w:w="3260"/>
        <w:gridCol w:w="1710"/>
      </w:tblGrid>
      <w:tr w14:paraId="46E9B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22" w:type="dxa"/>
            <w:tcBorders>
              <w:top w:val="single" w:color="auto" w:sz="4" w:space="0"/>
              <w:left w:val="single" w:color="auto" w:sz="4" w:space="0"/>
              <w:bottom w:val="single" w:color="auto" w:sz="4" w:space="0"/>
              <w:right w:val="single" w:color="auto" w:sz="4" w:space="0"/>
            </w:tcBorders>
            <w:noWrap w:val="0"/>
            <w:vAlign w:val="center"/>
          </w:tcPr>
          <w:p w14:paraId="58D689B8">
            <w:pPr>
              <w:pStyle w:val="13"/>
              <w:bidi w:val="0"/>
              <w:jc w:val="center"/>
              <w:rPr>
                <w:rFonts w:hint="eastAsia"/>
                <w:b/>
                <w:bCs/>
                <w:sz w:val="24"/>
                <w:szCs w:val="24"/>
              </w:rPr>
            </w:pPr>
            <w:r>
              <w:rPr>
                <w:rFonts w:hint="eastAsia"/>
                <w:b/>
                <w:bCs/>
                <w:sz w:val="24"/>
                <w:szCs w:val="24"/>
              </w:rPr>
              <w:t>序号</w:t>
            </w:r>
          </w:p>
        </w:tc>
        <w:tc>
          <w:tcPr>
            <w:tcW w:w="3231" w:type="dxa"/>
            <w:tcBorders>
              <w:top w:val="single" w:color="auto" w:sz="4" w:space="0"/>
              <w:left w:val="single" w:color="auto" w:sz="4" w:space="0"/>
              <w:bottom w:val="single" w:color="auto" w:sz="4" w:space="0"/>
              <w:right w:val="single" w:color="auto" w:sz="4" w:space="0"/>
            </w:tcBorders>
            <w:noWrap w:val="0"/>
            <w:vAlign w:val="center"/>
          </w:tcPr>
          <w:p w14:paraId="61010731">
            <w:pPr>
              <w:pStyle w:val="13"/>
              <w:bidi w:val="0"/>
              <w:jc w:val="center"/>
              <w:rPr>
                <w:rFonts w:hint="eastAsia"/>
                <w:b/>
                <w:bCs/>
                <w:sz w:val="24"/>
                <w:szCs w:val="24"/>
              </w:rPr>
            </w:pPr>
            <w:r>
              <w:rPr>
                <w:rFonts w:hint="eastAsia"/>
                <w:b/>
                <w:bCs/>
                <w:sz w:val="24"/>
                <w:szCs w:val="24"/>
                <w:lang w:val="en-US" w:eastAsia="zh-CN"/>
              </w:rPr>
              <w:t>采购</w:t>
            </w:r>
            <w:r>
              <w:rPr>
                <w:rFonts w:hint="eastAsia"/>
                <w:b/>
                <w:bCs/>
                <w:sz w:val="24"/>
                <w:szCs w:val="24"/>
              </w:rPr>
              <w:t>文件商务要求</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13B1C950">
            <w:pPr>
              <w:pStyle w:val="13"/>
              <w:bidi w:val="0"/>
              <w:jc w:val="center"/>
              <w:rPr>
                <w:rFonts w:hint="eastAsia"/>
                <w:b/>
                <w:bCs/>
                <w:sz w:val="24"/>
                <w:szCs w:val="24"/>
              </w:rPr>
            </w:pPr>
            <w:r>
              <w:rPr>
                <w:rFonts w:hint="eastAsia"/>
                <w:b/>
                <w:bCs/>
                <w:sz w:val="24"/>
                <w:szCs w:val="24"/>
                <w:lang w:eastAsia="zh-CN"/>
              </w:rPr>
              <w:t>供应商</w:t>
            </w:r>
            <w:r>
              <w:rPr>
                <w:rFonts w:hint="eastAsia"/>
                <w:b/>
                <w:bCs/>
                <w:sz w:val="24"/>
                <w:szCs w:val="24"/>
              </w:rPr>
              <w:t>响应具体内容</w:t>
            </w:r>
          </w:p>
        </w:tc>
        <w:tc>
          <w:tcPr>
            <w:tcW w:w="1710" w:type="dxa"/>
            <w:tcBorders>
              <w:top w:val="single" w:color="auto" w:sz="4" w:space="0"/>
              <w:left w:val="single" w:color="auto" w:sz="4" w:space="0"/>
              <w:bottom w:val="single" w:color="auto" w:sz="4" w:space="0"/>
              <w:right w:val="single" w:color="auto" w:sz="4" w:space="0"/>
            </w:tcBorders>
            <w:noWrap w:val="0"/>
            <w:vAlign w:val="center"/>
          </w:tcPr>
          <w:p w14:paraId="47381098">
            <w:pPr>
              <w:pStyle w:val="13"/>
              <w:bidi w:val="0"/>
              <w:jc w:val="center"/>
              <w:rPr>
                <w:rFonts w:hint="eastAsia"/>
                <w:b/>
                <w:bCs/>
                <w:sz w:val="24"/>
                <w:szCs w:val="24"/>
              </w:rPr>
            </w:pPr>
            <w:r>
              <w:rPr>
                <w:rFonts w:hint="eastAsia"/>
                <w:b/>
                <w:bCs/>
                <w:sz w:val="24"/>
                <w:szCs w:val="24"/>
              </w:rPr>
              <w:t>偏差说明</w:t>
            </w:r>
          </w:p>
        </w:tc>
      </w:tr>
      <w:tr w14:paraId="527B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22" w:type="dxa"/>
            <w:tcBorders>
              <w:top w:val="single" w:color="auto" w:sz="4" w:space="0"/>
              <w:left w:val="single" w:color="auto" w:sz="4" w:space="0"/>
              <w:bottom w:val="single" w:color="auto" w:sz="4" w:space="0"/>
              <w:right w:val="single" w:color="auto" w:sz="4" w:space="0"/>
            </w:tcBorders>
            <w:noWrap w:val="0"/>
            <w:vAlign w:val="center"/>
          </w:tcPr>
          <w:p w14:paraId="098D5923">
            <w:pPr>
              <w:widowControl/>
              <w:jc w:val="center"/>
              <w:rPr>
                <w:rFonts w:hint="eastAsia" w:ascii="宋体" w:hAnsi="宋体"/>
                <w:color w:val="000000"/>
                <w:kern w:val="0"/>
                <w:sz w:val="24"/>
                <w:szCs w:val="24"/>
                <w:highlight w:val="none"/>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14:paraId="0712D61F">
            <w:pPr>
              <w:widowControl/>
              <w:jc w:val="left"/>
              <w:rPr>
                <w:rFonts w:hint="eastAsia" w:ascii="宋体" w:hAnsi="宋体"/>
                <w:color w:val="000000"/>
                <w:kern w:val="0"/>
                <w:sz w:val="24"/>
                <w:szCs w:val="24"/>
                <w:highlight w:val="none"/>
              </w:rPr>
            </w:pPr>
          </w:p>
        </w:tc>
        <w:tc>
          <w:tcPr>
            <w:tcW w:w="3260" w:type="dxa"/>
            <w:tcBorders>
              <w:top w:val="single" w:color="auto" w:sz="4" w:space="0"/>
              <w:left w:val="single" w:color="auto" w:sz="4" w:space="0"/>
              <w:bottom w:val="single" w:color="auto" w:sz="4" w:space="0"/>
              <w:right w:val="single" w:color="auto" w:sz="4" w:space="0"/>
            </w:tcBorders>
            <w:noWrap w:val="0"/>
            <w:vAlign w:val="center"/>
          </w:tcPr>
          <w:p w14:paraId="5E707422">
            <w:pPr>
              <w:widowControl/>
              <w:jc w:val="left"/>
              <w:rPr>
                <w:rFonts w:hint="eastAsia" w:ascii="宋体" w:hAnsi="宋体"/>
                <w:color w:val="000000"/>
                <w:kern w:val="0"/>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0"/>
            <w:vAlign w:val="center"/>
          </w:tcPr>
          <w:p w14:paraId="44CE2773">
            <w:pPr>
              <w:widowControl/>
              <w:jc w:val="left"/>
              <w:rPr>
                <w:rFonts w:hint="eastAsia" w:ascii="宋体" w:hAnsi="宋体"/>
                <w:color w:val="000000"/>
                <w:kern w:val="0"/>
                <w:sz w:val="24"/>
                <w:szCs w:val="24"/>
                <w:highlight w:val="none"/>
              </w:rPr>
            </w:pPr>
          </w:p>
        </w:tc>
      </w:tr>
      <w:tr w14:paraId="2650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2" w:hRule="atLeast"/>
          <w:jc w:val="center"/>
        </w:trPr>
        <w:tc>
          <w:tcPr>
            <w:tcW w:w="922" w:type="dxa"/>
            <w:tcBorders>
              <w:top w:val="single" w:color="auto" w:sz="4" w:space="0"/>
              <w:left w:val="single" w:color="auto" w:sz="4" w:space="0"/>
              <w:bottom w:val="single" w:color="auto" w:sz="4" w:space="0"/>
              <w:right w:val="single" w:color="auto" w:sz="4" w:space="0"/>
            </w:tcBorders>
            <w:noWrap w:val="0"/>
            <w:vAlign w:val="center"/>
          </w:tcPr>
          <w:p w14:paraId="306C1545">
            <w:pPr>
              <w:widowControl/>
              <w:jc w:val="center"/>
              <w:rPr>
                <w:rFonts w:hint="eastAsia" w:ascii="宋体" w:hAnsi="宋体"/>
                <w:color w:val="000000"/>
                <w:kern w:val="0"/>
                <w:sz w:val="24"/>
                <w:szCs w:val="24"/>
                <w:highlight w:val="none"/>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14:paraId="7CBED3B9">
            <w:pPr>
              <w:widowControl/>
              <w:jc w:val="left"/>
              <w:rPr>
                <w:rFonts w:hint="eastAsia" w:ascii="宋体" w:hAnsi="宋体"/>
                <w:color w:val="000000"/>
                <w:kern w:val="0"/>
                <w:sz w:val="24"/>
                <w:szCs w:val="24"/>
                <w:highlight w:val="none"/>
              </w:rPr>
            </w:pPr>
          </w:p>
        </w:tc>
        <w:tc>
          <w:tcPr>
            <w:tcW w:w="3260" w:type="dxa"/>
            <w:tcBorders>
              <w:top w:val="single" w:color="auto" w:sz="4" w:space="0"/>
              <w:left w:val="single" w:color="auto" w:sz="4" w:space="0"/>
              <w:bottom w:val="single" w:color="auto" w:sz="4" w:space="0"/>
              <w:right w:val="single" w:color="auto" w:sz="4" w:space="0"/>
            </w:tcBorders>
            <w:noWrap w:val="0"/>
            <w:vAlign w:val="center"/>
          </w:tcPr>
          <w:p w14:paraId="13241336">
            <w:pPr>
              <w:widowControl/>
              <w:jc w:val="left"/>
              <w:rPr>
                <w:rFonts w:hint="eastAsia" w:ascii="宋体" w:hAnsi="宋体"/>
                <w:color w:val="000000"/>
                <w:kern w:val="0"/>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0"/>
            <w:vAlign w:val="center"/>
          </w:tcPr>
          <w:p w14:paraId="7805D4E1">
            <w:pPr>
              <w:widowControl/>
              <w:jc w:val="left"/>
              <w:rPr>
                <w:rFonts w:hint="eastAsia" w:ascii="宋体" w:hAnsi="宋体"/>
                <w:color w:val="000000"/>
                <w:kern w:val="0"/>
                <w:sz w:val="24"/>
                <w:szCs w:val="24"/>
                <w:highlight w:val="none"/>
              </w:rPr>
            </w:pPr>
          </w:p>
        </w:tc>
      </w:tr>
      <w:tr w14:paraId="24BFF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22" w:type="dxa"/>
            <w:tcBorders>
              <w:top w:val="single" w:color="auto" w:sz="4" w:space="0"/>
              <w:left w:val="single" w:color="auto" w:sz="4" w:space="0"/>
              <w:bottom w:val="single" w:color="auto" w:sz="4" w:space="0"/>
              <w:right w:val="single" w:color="auto" w:sz="4" w:space="0"/>
            </w:tcBorders>
            <w:noWrap w:val="0"/>
            <w:vAlign w:val="center"/>
          </w:tcPr>
          <w:p w14:paraId="6E17C20F">
            <w:pPr>
              <w:widowControl/>
              <w:jc w:val="center"/>
              <w:rPr>
                <w:rFonts w:hint="eastAsia" w:ascii="宋体" w:hAnsi="宋体"/>
                <w:color w:val="000000"/>
                <w:kern w:val="0"/>
                <w:sz w:val="24"/>
                <w:szCs w:val="24"/>
                <w:highlight w:val="none"/>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14:paraId="20C2554E">
            <w:pPr>
              <w:widowControl/>
              <w:jc w:val="left"/>
              <w:rPr>
                <w:rFonts w:hint="eastAsia" w:ascii="宋体" w:hAnsi="宋体"/>
                <w:color w:val="000000"/>
                <w:kern w:val="0"/>
                <w:sz w:val="24"/>
                <w:szCs w:val="24"/>
                <w:highlight w:val="none"/>
              </w:rPr>
            </w:pPr>
          </w:p>
        </w:tc>
        <w:tc>
          <w:tcPr>
            <w:tcW w:w="3260" w:type="dxa"/>
            <w:tcBorders>
              <w:top w:val="single" w:color="auto" w:sz="4" w:space="0"/>
              <w:left w:val="single" w:color="auto" w:sz="4" w:space="0"/>
              <w:bottom w:val="single" w:color="auto" w:sz="4" w:space="0"/>
              <w:right w:val="single" w:color="auto" w:sz="4" w:space="0"/>
            </w:tcBorders>
            <w:noWrap w:val="0"/>
            <w:vAlign w:val="center"/>
          </w:tcPr>
          <w:p w14:paraId="65B7B1A2">
            <w:pPr>
              <w:widowControl/>
              <w:jc w:val="left"/>
              <w:rPr>
                <w:rFonts w:hint="eastAsia" w:ascii="宋体" w:hAnsi="宋体"/>
                <w:color w:val="000000"/>
                <w:kern w:val="0"/>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0"/>
            <w:vAlign w:val="center"/>
          </w:tcPr>
          <w:p w14:paraId="37C4A0DD">
            <w:pPr>
              <w:widowControl/>
              <w:jc w:val="left"/>
              <w:rPr>
                <w:rFonts w:hint="eastAsia" w:ascii="宋体" w:hAnsi="宋体"/>
                <w:color w:val="000000"/>
                <w:kern w:val="0"/>
                <w:sz w:val="24"/>
                <w:szCs w:val="24"/>
                <w:highlight w:val="none"/>
              </w:rPr>
            </w:pPr>
          </w:p>
        </w:tc>
      </w:tr>
      <w:tr w14:paraId="05757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22" w:type="dxa"/>
            <w:tcBorders>
              <w:top w:val="single" w:color="auto" w:sz="4" w:space="0"/>
              <w:left w:val="single" w:color="auto" w:sz="4" w:space="0"/>
              <w:bottom w:val="single" w:color="auto" w:sz="4" w:space="0"/>
              <w:right w:val="single" w:color="auto" w:sz="4" w:space="0"/>
            </w:tcBorders>
            <w:noWrap w:val="0"/>
            <w:vAlign w:val="center"/>
          </w:tcPr>
          <w:p w14:paraId="44FF13FE">
            <w:pPr>
              <w:widowControl/>
              <w:jc w:val="center"/>
              <w:rPr>
                <w:rFonts w:hint="eastAsia" w:ascii="宋体" w:hAnsi="宋体"/>
                <w:color w:val="000000"/>
                <w:kern w:val="0"/>
                <w:sz w:val="24"/>
                <w:szCs w:val="24"/>
                <w:highlight w:val="none"/>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14:paraId="6FFA911C">
            <w:pPr>
              <w:widowControl/>
              <w:jc w:val="left"/>
              <w:rPr>
                <w:rFonts w:hint="eastAsia" w:ascii="宋体" w:hAnsi="宋体"/>
                <w:color w:val="000000"/>
                <w:kern w:val="0"/>
                <w:sz w:val="24"/>
                <w:szCs w:val="24"/>
                <w:highlight w:val="none"/>
              </w:rPr>
            </w:pP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9A952EF">
            <w:pPr>
              <w:widowControl/>
              <w:jc w:val="left"/>
              <w:rPr>
                <w:rFonts w:hint="eastAsia" w:ascii="宋体" w:hAnsi="宋体"/>
                <w:color w:val="000000"/>
                <w:kern w:val="0"/>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0"/>
            <w:vAlign w:val="center"/>
          </w:tcPr>
          <w:p w14:paraId="32FDB377">
            <w:pPr>
              <w:widowControl/>
              <w:jc w:val="left"/>
              <w:rPr>
                <w:rFonts w:hint="eastAsia" w:ascii="宋体" w:hAnsi="宋体"/>
                <w:color w:val="000000"/>
                <w:kern w:val="0"/>
                <w:sz w:val="24"/>
                <w:szCs w:val="24"/>
                <w:highlight w:val="none"/>
              </w:rPr>
            </w:pPr>
          </w:p>
        </w:tc>
      </w:tr>
      <w:tr w14:paraId="40FB6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22" w:type="dxa"/>
            <w:tcBorders>
              <w:top w:val="single" w:color="auto" w:sz="4" w:space="0"/>
              <w:left w:val="single" w:color="auto" w:sz="4" w:space="0"/>
              <w:bottom w:val="single" w:color="auto" w:sz="4" w:space="0"/>
              <w:right w:val="single" w:color="auto" w:sz="4" w:space="0"/>
            </w:tcBorders>
            <w:noWrap w:val="0"/>
            <w:vAlign w:val="center"/>
          </w:tcPr>
          <w:p w14:paraId="1D1CAC85">
            <w:pPr>
              <w:widowControl/>
              <w:jc w:val="center"/>
              <w:rPr>
                <w:rFonts w:hint="eastAsia" w:ascii="宋体" w:hAnsi="宋体"/>
                <w:color w:val="000000"/>
                <w:kern w:val="0"/>
                <w:sz w:val="24"/>
                <w:szCs w:val="24"/>
                <w:highlight w:val="none"/>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14:paraId="74154BEA">
            <w:pPr>
              <w:widowControl/>
              <w:jc w:val="left"/>
              <w:rPr>
                <w:rFonts w:hint="eastAsia" w:ascii="宋体" w:hAnsi="宋体"/>
                <w:color w:val="000000"/>
                <w:kern w:val="0"/>
                <w:sz w:val="24"/>
                <w:szCs w:val="24"/>
                <w:highlight w:val="none"/>
              </w:rPr>
            </w:pPr>
          </w:p>
        </w:tc>
        <w:tc>
          <w:tcPr>
            <w:tcW w:w="3260" w:type="dxa"/>
            <w:tcBorders>
              <w:top w:val="single" w:color="auto" w:sz="4" w:space="0"/>
              <w:left w:val="single" w:color="auto" w:sz="4" w:space="0"/>
              <w:bottom w:val="single" w:color="auto" w:sz="4" w:space="0"/>
              <w:right w:val="single" w:color="auto" w:sz="4" w:space="0"/>
            </w:tcBorders>
            <w:noWrap w:val="0"/>
            <w:vAlign w:val="center"/>
          </w:tcPr>
          <w:p w14:paraId="5CA43A7E">
            <w:pPr>
              <w:widowControl/>
              <w:jc w:val="left"/>
              <w:rPr>
                <w:rFonts w:hint="eastAsia" w:ascii="宋体" w:hAnsi="宋体"/>
                <w:color w:val="000000"/>
                <w:kern w:val="0"/>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0"/>
            <w:vAlign w:val="center"/>
          </w:tcPr>
          <w:p w14:paraId="0BCE6D67">
            <w:pPr>
              <w:widowControl/>
              <w:jc w:val="left"/>
              <w:rPr>
                <w:rFonts w:hint="eastAsia" w:ascii="宋体" w:hAnsi="宋体"/>
                <w:color w:val="000000"/>
                <w:kern w:val="0"/>
                <w:sz w:val="24"/>
                <w:szCs w:val="24"/>
                <w:highlight w:val="none"/>
              </w:rPr>
            </w:pPr>
          </w:p>
        </w:tc>
      </w:tr>
    </w:tbl>
    <w:p w14:paraId="012668EA">
      <w:pPr>
        <w:widowControl/>
        <w:rPr>
          <w:rFonts w:hint="eastAsia" w:ascii="宋体" w:hAnsi="宋体"/>
          <w:color w:val="000000"/>
          <w:kern w:val="0"/>
          <w:sz w:val="24"/>
          <w:szCs w:val="24"/>
          <w:highlight w:val="none"/>
        </w:rPr>
      </w:pPr>
      <w:r>
        <w:rPr>
          <w:rFonts w:hint="eastAsia" w:ascii="宋体" w:hAnsi="宋体"/>
          <w:color w:val="000000"/>
          <w:kern w:val="0"/>
          <w:sz w:val="24"/>
          <w:szCs w:val="24"/>
          <w:highlight w:val="none"/>
        </w:rPr>
        <w:t>注：</w:t>
      </w:r>
      <w:r>
        <w:rPr>
          <w:rFonts w:hint="eastAsia" w:ascii="宋体" w:hAnsi="宋体"/>
          <w:color w:val="000000"/>
          <w:kern w:val="0"/>
          <w:sz w:val="24"/>
          <w:szCs w:val="24"/>
          <w:highlight w:val="none"/>
          <w:lang w:eastAsia="zh-CN"/>
        </w:rPr>
        <w:t>供应商</w:t>
      </w:r>
      <w:r>
        <w:rPr>
          <w:rFonts w:hint="eastAsia" w:ascii="宋体" w:hAnsi="宋体"/>
          <w:color w:val="000000"/>
          <w:kern w:val="0"/>
          <w:sz w:val="24"/>
          <w:szCs w:val="24"/>
          <w:highlight w:val="none"/>
        </w:rPr>
        <w:t>可根据需要自行增减表格行数。</w:t>
      </w:r>
      <w:r>
        <w:rPr>
          <w:rFonts w:hint="eastAsia" w:ascii="宋体" w:hAnsi="宋体"/>
          <w:color w:val="000000"/>
          <w:kern w:val="0"/>
          <w:sz w:val="24"/>
          <w:szCs w:val="24"/>
          <w:highlight w:val="none"/>
          <w:lang w:eastAsia="zh-CN"/>
        </w:rPr>
        <w:t>供应商</w:t>
      </w:r>
      <w:r>
        <w:rPr>
          <w:rFonts w:hint="eastAsia" w:ascii="宋体" w:hAnsi="宋体"/>
          <w:color w:val="000000"/>
          <w:kern w:val="0"/>
          <w:sz w:val="24"/>
          <w:szCs w:val="24"/>
          <w:highlight w:val="none"/>
        </w:rPr>
        <w:t>保证：除本表列出的商务偏差外，</w:t>
      </w:r>
      <w:r>
        <w:rPr>
          <w:rFonts w:hint="eastAsia" w:ascii="宋体" w:hAnsi="宋体"/>
          <w:color w:val="000000"/>
          <w:kern w:val="0"/>
          <w:sz w:val="24"/>
          <w:szCs w:val="24"/>
          <w:highlight w:val="none"/>
          <w:lang w:eastAsia="zh-CN"/>
        </w:rPr>
        <w:t>供应商</w:t>
      </w:r>
      <w:r>
        <w:rPr>
          <w:rFonts w:hint="eastAsia" w:ascii="宋体" w:hAnsi="宋体"/>
          <w:color w:val="000000"/>
          <w:kern w:val="0"/>
          <w:sz w:val="24"/>
          <w:szCs w:val="24"/>
          <w:highlight w:val="none"/>
        </w:rPr>
        <w:t>响应</w:t>
      </w:r>
      <w:r>
        <w:rPr>
          <w:rFonts w:hint="eastAsia" w:ascii="宋体" w:hAnsi="宋体"/>
          <w:color w:val="000000"/>
          <w:kern w:val="0"/>
          <w:sz w:val="24"/>
          <w:szCs w:val="24"/>
          <w:highlight w:val="none"/>
          <w:lang w:val="en-US" w:eastAsia="zh-CN"/>
        </w:rPr>
        <w:t>磋商</w:t>
      </w:r>
      <w:r>
        <w:rPr>
          <w:rFonts w:hint="eastAsia" w:ascii="宋体" w:hAnsi="宋体"/>
          <w:color w:val="000000"/>
          <w:kern w:val="0"/>
          <w:sz w:val="24"/>
          <w:szCs w:val="24"/>
          <w:highlight w:val="none"/>
        </w:rPr>
        <w:t>文件的全部商务要求。</w:t>
      </w:r>
    </w:p>
    <w:p w14:paraId="55DCD336">
      <w:pPr>
        <w:widowControl/>
        <w:rPr>
          <w:rFonts w:hint="eastAsia" w:ascii="宋体" w:hAnsi="宋体"/>
          <w:color w:val="000000"/>
          <w:kern w:val="0"/>
          <w:sz w:val="24"/>
          <w:szCs w:val="24"/>
          <w:highlight w:val="none"/>
        </w:rPr>
      </w:pPr>
    </w:p>
    <w:p w14:paraId="69F14F7F">
      <w:pPr>
        <w:widowControl/>
        <w:ind w:firstLine="3120" w:firstLineChars="1300"/>
        <w:rPr>
          <w:rFonts w:hint="eastAsia" w:ascii="宋体" w:hAnsi="宋体"/>
          <w:color w:val="000000"/>
          <w:kern w:val="0"/>
          <w:sz w:val="24"/>
          <w:szCs w:val="24"/>
          <w:highlight w:val="none"/>
        </w:rPr>
      </w:pPr>
      <w:r>
        <w:rPr>
          <w:rFonts w:hint="eastAsia" w:ascii="宋体" w:hAnsi="宋体"/>
          <w:color w:val="000000"/>
          <w:kern w:val="0"/>
          <w:sz w:val="24"/>
          <w:szCs w:val="24"/>
          <w:highlight w:val="none"/>
          <w:lang w:eastAsia="zh-CN"/>
        </w:rPr>
        <w:t>供应商</w:t>
      </w:r>
      <w:r>
        <w:rPr>
          <w:rFonts w:hint="eastAsia" w:ascii="宋体" w:hAnsi="宋体"/>
          <w:color w:val="000000"/>
          <w:kern w:val="0"/>
          <w:sz w:val="24"/>
          <w:szCs w:val="24"/>
          <w:highlight w:val="none"/>
        </w:rPr>
        <w:t>：</w:t>
      </w:r>
      <w:r>
        <w:rPr>
          <w:rFonts w:hint="eastAsia" w:ascii="宋体" w:hAnsi="宋体"/>
          <w:color w:val="000000"/>
          <w:kern w:val="0"/>
          <w:sz w:val="24"/>
          <w:szCs w:val="24"/>
          <w:highlight w:val="none"/>
          <w:u w:val="single"/>
        </w:rPr>
        <w:t xml:space="preserve">   （</w:t>
      </w:r>
      <w:r>
        <w:rPr>
          <w:rFonts w:hint="eastAsia" w:ascii="宋体" w:hAnsi="宋体"/>
          <w:color w:val="000000"/>
          <w:kern w:val="0"/>
          <w:sz w:val="24"/>
          <w:szCs w:val="24"/>
          <w:highlight w:val="none"/>
          <w:u w:val="single"/>
          <w:lang w:val="en-US" w:eastAsia="zh-CN"/>
        </w:rPr>
        <w:t>盖单位</w:t>
      </w:r>
      <w:r>
        <w:rPr>
          <w:rFonts w:hint="eastAsia" w:ascii="宋体" w:hAnsi="宋体"/>
          <w:color w:val="000000"/>
          <w:kern w:val="0"/>
          <w:sz w:val="24"/>
          <w:szCs w:val="24"/>
          <w:highlight w:val="none"/>
          <w:u w:val="single"/>
        </w:rPr>
        <w:t xml:space="preserve">公章）  </w:t>
      </w:r>
      <w:r>
        <w:rPr>
          <w:rFonts w:hint="eastAsia" w:ascii="宋体" w:hAnsi="宋体"/>
          <w:color w:val="000000"/>
          <w:kern w:val="0"/>
          <w:sz w:val="24"/>
          <w:szCs w:val="24"/>
          <w:highlight w:val="none"/>
        </w:rPr>
        <w:t xml:space="preserve">           </w:t>
      </w:r>
    </w:p>
    <w:p w14:paraId="475BC354">
      <w:pPr>
        <w:widowControl/>
        <w:ind w:firstLine="3120" w:firstLineChars="1300"/>
        <w:rPr>
          <w:rFonts w:hint="eastAsia" w:ascii="宋体" w:hAnsi="宋体" w:eastAsia="宋体" w:cs="Times New Roman"/>
          <w:color w:val="000000"/>
          <w:kern w:val="0"/>
          <w:sz w:val="24"/>
          <w:szCs w:val="24"/>
          <w:highlight w:val="none"/>
        </w:rPr>
      </w:pPr>
      <w:r>
        <w:rPr>
          <w:rFonts w:hint="eastAsia" w:ascii="宋体" w:hAnsi="宋体" w:eastAsia="宋体" w:cs="Times New Roman"/>
          <w:color w:val="000000"/>
          <w:kern w:val="0"/>
          <w:sz w:val="24"/>
          <w:szCs w:val="24"/>
          <w:highlight w:val="none"/>
        </w:rPr>
        <w:t>日 期：</w:t>
      </w:r>
    </w:p>
    <w:p w14:paraId="44AC3D4F">
      <w:pPr>
        <w:rPr>
          <w:rFonts w:hint="eastAsia" w:ascii="宋体" w:hAnsi="宋体" w:eastAsia="宋体" w:cs="Times New Roman"/>
          <w:sz w:val="30"/>
          <w:szCs w:val="30"/>
          <w:highlight w:val="none"/>
        </w:rPr>
      </w:pPr>
      <w:r>
        <w:rPr>
          <w:rFonts w:hint="eastAsia" w:ascii="宋体" w:hAnsi="宋体" w:eastAsia="宋体" w:cs="Times New Roman"/>
          <w:sz w:val="30"/>
          <w:szCs w:val="30"/>
          <w:highlight w:val="none"/>
        </w:rPr>
        <w:br w:type="page"/>
      </w:r>
    </w:p>
    <w:p w14:paraId="50B2A4D9">
      <w:pPr>
        <w:pStyle w:val="4"/>
        <w:jc w:val="center"/>
        <w:rPr>
          <w:rFonts w:hint="eastAsia" w:ascii="宋体" w:hAnsi="宋体" w:eastAsia="宋体" w:cs="Times New Roman"/>
          <w:sz w:val="30"/>
          <w:szCs w:val="30"/>
          <w:highlight w:val="none"/>
        </w:rPr>
      </w:pPr>
      <w:bookmarkStart w:id="327" w:name="_Toc11914"/>
      <w:bookmarkStart w:id="328" w:name="_Toc2352"/>
      <w:r>
        <w:rPr>
          <w:rFonts w:hint="eastAsia" w:ascii="宋体" w:hAnsi="宋体" w:eastAsia="宋体" w:cs="Times New Roman"/>
          <w:sz w:val="30"/>
          <w:szCs w:val="30"/>
          <w:highlight w:val="none"/>
          <w:lang w:eastAsia="zh-CN"/>
        </w:rPr>
        <w:t>（</w:t>
      </w:r>
      <w:r>
        <w:rPr>
          <w:rFonts w:hint="eastAsia" w:ascii="宋体" w:hAnsi="宋体" w:eastAsia="宋体" w:cs="Times New Roman"/>
          <w:sz w:val="30"/>
          <w:szCs w:val="30"/>
          <w:highlight w:val="none"/>
          <w:lang w:val="en-US" w:eastAsia="zh-CN"/>
        </w:rPr>
        <w:t>二</w:t>
      </w:r>
      <w:r>
        <w:rPr>
          <w:rFonts w:hint="eastAsia" w:ascii="宋体" w:hAnsi="宋体" w:eastAsia="宋体" w:cs="Times New Roman"/>
          <w:sz w:val="30"/>
          <w:szCs w:val="30"/>
          <w:highlight w:val="none"/>
          <w:lang w:eastAsia="zh-CN"/>
        </w:rPr>
        <w:t>）</w:t>
      </w:r>
      <w:r>
        <w:rPr>
          <w:rFonts w:hint="eastAsia" w:ascii="宋体" w:hAnsi="宋体" w:eastAsia="宋体" w:cs="Times New Roman"/>
          <w:sz w:val="30"/>
          <w:szCs w:val="30"/>
          <w:highlight w:val="none"/>
        </w:rPr>
        <w:t>技术偏差表</w:t>
      </w:r>
      <w:bookmarkEnd w:id="327"/>
      <w:bookmarkEnd w:id="328"/>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3231"/>
        <w:gridCol w:w="3260"/>
        <w:gridCol w:w="1710"/>
      </w:tblGrid>
      <w:tr w14:paraId="486E3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22" w:type="dxa"/>
            <w:tcBorders>
              <w:top w:val="single" w:color="auto" w:sz="4" w:space="0"/>
              <w:left w:val="single" w:color="auto" w:sz="4" w:space="0"/>
              <w:bottom w:val="single" w:color="auto" w:sz="4" w:space="0"/>
              <w:right w:val="single" w:color="auto" w:sz="4" w:space="0"/>
            </w:tcBorders>
            <w:noWrap w:val="0"/>
            <w:vAlign w:val="center"/>
          </w:tcPr>
          <w:p w14:paraId="2CF5F6F3">
            <w:pPr>
              <w:pStyle w:val="13"/>
              <w:bidi w:val="0"/>
              <w:jc w:val="center"/>
              <w:rPr>
                <w:rFonts w:hint="eastAsia"/>
                <w:b/>
                <w:bCs/>
                <w:sz w:val="24"/>
                <w:szCs w:val="24"/>
              </w:rPr>
            </w:pPr>
            <w:bookmarkStart w:id="329" w:name="_Toc2517"/>
            <w:bookmarkStart w:id="330" w:name="_Toc14108"/>
            <w:bookmarkStart w:id="331" w:name="_Toc256000087"/>
            <w:bookmarkStart w:id="332" w:name="_Toc6378"/>
            <w:bookmarkStart w:id="333" w:name="_Toc16926"/>
            <w:bookmarkStart w:id="334" w:name="_Toc44246048"/>
            <w:r>
              <w:rPr>
                <w:rFonts w:hint="eastAsia"/>
                <w:b/>
                <w:bCs/>
                <w:sz w:val="24"/>
                <w:szCs w:val="24"/>
              </w:rPr>
              <w:t>序号</w:t>
            </w:r>
          </w:p>
        </w:tc>
        <w:tc>
          <w:tcPr>
            <w:tcW w:w="3231" w:type="dxa"/>
            <w:tcBorders>
              <w:top w:val="single" w:color="auto" w:sz="4" w:space="0"/>
              <w:left w:val="single" w:color="auto" w:sz="4" w:space="0"/>
              <w:bottom w:val="single" w:color="auto" w:sz="4" w:space="0"/>
              <w:right w:val="single" w:color="auto" w:sz="4" w:space="0"/>
            </w:tcBorders>
            <w:noWrap w:val="0"/>
            <w:vAlign w:val="center"/>
          </w:tcPr>
          <w:p w14:paraId="319A5113">
            <w:pPr>
              <w:pStyle w:val="13"/>
              <w:bidi w:val="0"/>
              <w:jc w:val="center"/>
              <w:rPr>
                <w:rFonts w:hint="eastAsia"/>
                <w:b/>
                <w:bCs/>
                <w:sz w:val="24"/>
                <w:szCs w:val="24"/>
              </w:rPr>
            </w:pPr>
            <w:r>
              <w:rPr>
                <w:rFonts w:hint="eastAsia"/>
                <w:b/>
                <w:bCs/>
                <w:sz w:val="24"/>
                <w:szCs w:val="24"/>
                <w:lang w:val="en-US" w:eastAsia="zh-CN"/>
              </w:rPr>
              <w:t>采购</w:t>
            </w:r>
            <w:r>
              <w:rPr>
                <w:rFonts w:hint="eastAsia"/>
                <w:b/>
                <w:bCs/>
                <w:sz w:val="24"/>
                <w:szCs w:val="24"/>
              </w:rPr>
              <w:t>文件</w:t>
            </w:r>
            <w:r>
              <w:rPr>
                <w:rFonts w:hint="eastAsia"/>
                <w:b/>
                <w:bCs/>
                <w:sz w:val="24"/>
                <w:szCs w:val="24"/>
                <w:lang w:val="en-US" w:eastAsia="zh-CN"/>
              </w:rPr>
              <w:t>技术</w:t>
            </w:r>
            <w:r>
              <w:rPr>
                <w:rFonts w:hint="eastAsia"/>
                <w:b/>
                <w:bCs/>
                <w:sz w:val="24"/>
                <w:szCs w:val="24"/>
              </w:rPr>
              <w:t>要求</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BED2A68">
            <w:pPr>
              <w:pStyle w:val="13"/>
              <w:bidi w:val="0"/>
              <w:jc w:val="center"/>
              <w:rPr>
                <w:rFonts w:hint="eastAsia"/>
                <w:b/>
                <w:bCs/>
                <w:sz w:val="24"/>
                <w:szCs w:val="24"/>
              </w:rPr>
            </w:pPr>
            <w:r>
              <w:rPr>
                <w:rFonts w:hint="eastAsia"/>
                <w:b/>
                <w:bCs/>
                <w:sz w:val="24"/>
                <w:szCs w:val="24"/>
                <w:lang w:eastAsia="zh-CN"/>
              </w:rPr>
              <w:t>供应商</w:t>
            </w:r>
            <w:r>
              <w:rPr>
                <w:rFonts w:hint="eastAsia"/>
                <w:b/>
                <w:bCs/>
                <w:sz w:val="24"/>
                <w:szCs w:val="24"/>
              </w:rPr>
              <w:t>响应具体内容</w:t>
            </w:r>
          </w:p>
        </w:tc>
        <w:tc>
          <w:tcPr>
            <w:tcW w:w="1710" w:type="dxa"/>
            <w:tcBorders>
              <w:top w:val="single" w:color="auto" w:sz="4" w:space="0"/>
              <w:left w:val="single" w:color="auto" w:sz="4" w:space="0"/>
              <w:bottom w:val="single" w:color="auto" w:sz="4" w:space="0"/>
              <w:right w:val="single" w:color="auto" w:sz="4" w:space="0"/>
            </w:tcBorders>
            <w:noWrap w:val="0"/>
            <w:vAlign w:val="center"/>
          </w:tcPr>
          <w:p w14:paraId="0AEA7D4E">
            <w:pPr>
              <w:pStyle w:val="13"/>
              <w:bidi w:val="0"/>
              <w:jc w:val="center"/>
              <w:rPr>
                <w:rFonts w:hint="eastAsia"/>
                <w:b/>
                <w:bCs/>
                <w:sz w:val="24"/>
                <w:szCs w:val="24"/>
              </w:rPr>
            </w:pPr>
            <w:r>
              <w:rPr>
                <w:rFonts w:hint="eastAsia"/>
                <w:b/>
                <w:bCs/>
                <w:sz w:val="24"/>
                <w:szCs w:val="24"/>
              </w:rPr>
              <w:t>偏差说明</w:t>
            </w:r>
          </w:p>
        </w:tc>
      </w:tr>
      <w:tr w14:paraId="11848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22" w:type="dxa"/>
            <w:tcBorders>
              <w:top w:val="single" w:color="auto" w:sz="4" w:space="0"/>
              <w:left w:val="single" w:color="auto" w:sz="4" w:space="0"/>
              <w:bottom w:val="single" w:color="auto" w:sz="4" w:space="0"/>
              <w:right w:val="single" w:color="auto" w:sz="4" w:space="0"/>
            </w:tcBorders>
            <w:noWrap w:val="0"/>
            <w:vAlign w:val="center"/>
          </w:tcPr>
          <w:p w14:paraId="1EF191CA">
            <w:pPr>
              <w:widowControl/>
              <w:jc w:val="center"/>
              <w:rPr>
                <w:rFonts w:hint="eastAsia" w:ascii="宋体" w:hAnsi="宋体"/>
                <w:color w:val="000000"/>
                <w:kern w:val="0"/>
                <w:sz w:val="24"/>
                <w:szCs w:val="24"/>
                <w:highlight w:val="none"/>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14:paraId="4AF955D0">
            <w:pPr>
              <w:widowControl/>
              <w:jc w:val="left"/>
              <w:rPr>
                <w:rFonts w:hint="eastAsia" w:ascii="宋体" w:hAnsi="宋体"/>
                <w:color w:val="000000"/>
                <w:kern w:val="0"/>
                <w:sz w:val="24"/>
                <w:szCs w:val="24"/>
                <w:highlight w:val="none"/>
              </w:rPr>
            </w:pPr>
          </w:p>
        </w:tc>
        <w:tc>
          <w:tcPr>
            <w:tcW w:w="3260" w:type="dxa"/>
            <w:tcBorders>
              <w:top w:val="single" w:color="auto" w:sz="4" w:space="0"/>
              <w:left w:val="single" w:color="auto" w:sz="4" w:space="0"/>
              <w:bottom w:val="single" w:color="auto" w:sz="4" w:space="0"/>
              <w:right w:val="single" w:color="auto" w:sz="4" w:space="0"/>
            </w:tcBorders>
            <w:noWrap w:val="0"/>
            <w:vAlign w:val="center"/>
          </w:tcPr>
          <w:p w14:paraId="1DCB77EA">
            <w:pPr>
              <w:widowControl/>
              <w:jc w:val="left"/>
              <w:rPr>
                <w:rFonts w:hint="eastAsia" w:ascii="宋体" w:hAnsi="宋体"/>
                <w:color w:val="000000"/>
                <w:kern w:val="0"/>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0"/>
            <w:vAlign w:val="center"/>
          </w:tcPr>
          <w:p w14:paraId="3F4DDC3C">
            <w:pPr>
              <w:widowControl/>
              <w:jc w:val="left"/>
              <w:rPr>
                <w:rFonts w:hint="eastAsia" w:ascii="宋体" w:hAnsi="宋体"/>
                <w:color w:val="000000"/>
                <w:kern w:val="0"/>
                <w:sz w:val="24"/>
                <w:szCs w:val="24"/>
                <w:highlight w:val="none"/>
              </w:rPr>
            </w:pPr>
          </w:p>
        </w:tc>
      </w:tr>
      <w:tr w14:paraId="0F973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22" w:type="dxa"/>
            <w:tcBorders>
              <w:top w:val="single" w:color="auto" w:sz="4" w:space="0"/>
              <w:left w:val="single" w:color="auto" w:sz="4" w:space="0"/>
              <w:bottom w:val="single" w:color="auto" w:sz="4" w:space="0"/>
              <w:right w:val="single" w:color="auto" w:sz="4" w:space="0"/>
            </w:tcBorders>
            <w:noWrap w:val="0"/>
            <w:vAlign w:val="center"/>
          </w:tcPr>
          <w:p w14:paraId="36CAF18C">
            <w:pPr>
              <w:widowControl/>
              <w:jc w:val="center"/>
              <w:rPr>
                <w:rFonts w:hint="eastAsia" w:ascii="宋体" w:hAnsi="宋体"/>
                <w:color w:val="000000"/>
                <w:kern w:val="0"/>
                <w:sz w:val="24"/>
                <w:szCs w:val="24"/>
                <w:highlight w:val="none"/>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14:paraId="71DFD21C">
            <w:pPr>
              <w:widowControl/>
              <w:jc w:val="left"/>
              <w:rPr>
                <w:rFonts w:hint="eastAsia" w:ascii="宋体" w:hAnsi="宋体"/>
                <w:color w:val="000000"/>
                <w:kern w:val="0"/>
                <w:sz w:val="24"/>
                <w:szCs w:val="24"/>
                <w:highlight w:val="none"/>
              </w:rPr>
            </w:pPr>
          </w:p>
        </w:tc>
        <w:tc>
          <w:tcPr>
            <w:tcW w:w="3260" w:type="dxa"/>
            <w:tcBorders>
              <w:top w:val="single" w:color="auto" w:sz="4" w:space="0"/>
              <w:left w:val="single" w:color="auto" w:sz="4" w:space="0"/>
              <w:bottom w:val="single" w:color="auto" w:sz="4" w:space="0"/>
              <w:right w:val="single" w:color="auto" w:sz="4" w:space="0"/>
            </w:tcBorders>
            <w:noWrap w:val="0"/>
            <w:vAlign w:val="center"/>
          </w:tcPr>
          <w:p w14:paraId="619C1105">
            <w:pPr>
              <w:widowControl/>
              <w:jc w:val="left"/>
              <w:rPr>
                <w:rFonts w:hint="eastAsia" w:ascii="宋体" w:hAnsi="宋体"/>
                <w:color w:val="000000"/>
                <w:kern w:val="0"/>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0"/>
            <w:vAlign w:val="center"/>
          </w:tcPr>
          <w:p w14:paraId="3C215402">
            <w:pPr>
              <w:widowControl/>
              <w:jc w:val="left"/>
              <w:rPr>
                <w:rFonts w:hint="eastAsia" w:ascii="宋体" w:hAnsi="宋体"/>
                <w:color w:val="000000"/>
                <w:kern w:val="0"/>
                <w:sz w:val="24"/>
                <w:szCs w:val="24"/>
                <w:highlight w:val="none"/>
              </w:rPr>
            </w:pPr>
          </w:p>
        </w:tc>
      </w:tr>
      <w:tr w14:paraId="4DE2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22" w:type="dxa"/>
            <w:tcBorders>
              <w:top w:val="single" w:color="auto" w:sz="4" w:space="0"/>
              <w:left w:val="single" w:color="auto" w:sz="4" w:space="0"/>
              <w:bottom w:val="single" w:color="auto" w:sz="4" w:space="0"/>
              <w:right w:val="single" w:color="auto" w:sz="4" w:space="0"/>
            </w:tcBorders>
            <w:noWrap w:val="0"/>
            <w:vAlign w:val="center"/>
          </w:tcPr>
          <w:p w14:paraId="47AB3952">
            <w:pPr>
              <w:widowControl/>
              <w:jc w:val="center"/>
              <w:rPr>
                <w:rFonts w:hint="eastAsia" w:ascii="宋体" w:hAnsi="宋体"/>
                <w:color w:val="000000"/>
                <w:kern w:val="0"/>
                <w:sz w:val="24"/>
                <w:szCs w:val="24"/>
                <w:highlight w:val="none"/>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14:paraId="2EB40C4A">
            <w:pPr>
              <w:widowControl/>
              <w:jc w:val="left"/>
              <w:rPr>
                <w:rFonts w:hint="eastAsia" w:ascii="宋体" w:hAnsi="宋体"/>
                <w:color w:val="000000"/>
                <w:kern w:val="0"/>
                <w:sz w:val="24"/>
                <w:szCs w:val="24"/>
                <w:highlight w:val="none"/>
              </w:rPr>
            </w:pP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264CAAE">
            <w:pPr>
              <w:widowControl/>
              <w:jc w:val="left"/>
              <w:rPr>
                <w:rFonts w:hint="eastAsia" w:ascii="宋体" w:hAnsi="宋体"/>
                <w:color w:val="000000"/>
                <w:kern w:val="0"/>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0"/>
            <w:vAlign w:val="center"/>
          </w:tcPr>
          <w:p w14:paraId="2BC2CC1A">
            <w:pPr>
              <w:widowControl/>
              <w:jc w:val="left"/>
              <w:rPr>
                <w:rFonts w:hint="eastAsia" w:ascii="宋体" w:hAnsi="宋体"/>
                <w:color w:val="000000"/>
                <w:kern w:val="0"/>
                <w:sz w:val="24"/>
                <w:szCs w:val="24"/>
                <w:highlight w:val="none"/>
              </w:rPr>
            </w:pPr>
          </w:p>
        </w:tc>
      </w:tr>
      <w:tr w14:paraId="22A33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22" w:type="dxa"/>
            <w:tcBorders>
              <w:top w:val="single" w:color="auto" w:sz="4" w:space="0"/>
              <w:left w:val="single" w:color="auto" w:sz="4" w:space="0"/>
              <w:bottom w:val="single" w:color="auto" w:sz="4" w:space="0"/>
              <w:right w:val="single" w:color="auto" w:sz="4" w:space="0"/>
            </w:tcBorders>
            <w:noWrap w:val="0"/>
            <w:vAlign w:val="center"/>
          </w:tcPr>
          <w:p w14:paraId="7E44354A">
            <w:pPr>
              <w:widowControl/>
              <w:jc w:val="center"/>
              <w:rPr>
                <w:rFonts w:hint="eastAsia" w:ascii="宋体" w:hAnsi="宋体"/>
                <w:color w:val="000000"/>
                <w:kern w:val="0"/>
                <w:sz w:val="24"/>
                <w:szCs w:val="24"/>
                <w:highlight w:val="none"/>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14:paraId="6016B87C">
            <w:pPr>
              <w:widowControl/>
              <w:jc w:val="left"/>
              <w:rPr>
                <w:rFonts w:hint="eastAsia" w:ascii="宋体" w:hAnsi="宋体"/>
                <w:color w:val="000000"/>
                <w:kern w:val="0"/>
                <w:sz w:val="24"/>
                <w:szCs w:val="24"/>
                <w:highlight w:val="none"/>
              </w:rPr>
            </w:pPr>
          </w:p>
        </w:tc>
        <w:tc>
          <w:tcPr>
            <w:tcW w:w="3260" w:type="dxa"/>
            <w:tcBorders>
              <w:top w:val="single" w:color="auto" w:sz="4" w:space="0"/>
              <w:left w:val="single" w:color="auto" w:sz="4" w:space="0"/>
              <w:bottom w:val="single" w:color="auto" w:sz="4" w:space="0"/>
              <w:right w:val="single" w:color="auto" w:sz="4" w:space="0"/>
            </w:tcBorders>
            <w:noWrap w:val="0"/>
            <w:vAlign w:val="center"/>
          </w:tcPr>
          <w:p w14:paraId="18A02117">
            <w:pPr>
              <w:widowControl/>
              <w:jc w:val="left"/>
              <w:rPr>
                <w:rFonts w:hint="eastAsia" w:ascii="宋体" w:hAnsi="宋体"/>
                <w:color w:val="000000"/>
                <w:kern w:val="0"/>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0"/>
            <w:vAlign w:val="center"/>
          </w:tcPr>
          <w:p w14:paraId="2F502341">
            <w:pPr>
              <w:widowControl/>
              <w:jc w:val="left"/>
              <w:rPr>
                <w:rFonts w:hint="eastAsia" w:ascii="宋体" w:hAnsi="宋体"/>
                <w:color w:val="000000"/>
                <w:kern w:val="0"/>
                <w:sz w:val="24"/>
                <w:szCs w:val="24"/>
                <w:highlight w:val="none"/>
              </w:rPr>
            </w:pPr>
          </w:p>
        </w:tc>
      </w:tr>
      <w:tr w14:paraId="796D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22" w:type="dxa"/>
            <w:tcBorders>
              <w:top w:val="single" w:color="auto" w:sz="4" w:space="0"/>
              <w:left w:val="single" w:color="auto" w:sz="4" w:space="0"/>
              <w:bottom w:val="single" w:color="auto" w:sz="4" w:space="0"/>
              <w:right w:val="single" w:color="auto" w:sz="4" w:space="0"/>
            </w:tcBorders>
            <w:noWrap w:val="0"/>
            <w:vAlign w:val="center"/>
          </w:tcPr>
          <w:p w14:paraId="3B339795">
            <w:pPr>
              <w:widowControl/>
              <w:jc w:val="center"/>
              <w:rPr>
                <w:rFonts w:hint="eastAsia" w:ascii="宋体" w:hAnsi="宋体"/>
                <w:color w:val="000000"/>
                <w:kern w:val="0"/>
                <w:sz w:val="24"/>
                <w:szCs w:val="24"/>
                <w:highlight w:val="none"/>
              </w:rPr>
            </w:pPr>
          </w:p>
        </w:tc>
        <w:tc>
          <w:tcPr>
            <w:tcW w:w="3231" w:type="dxa"/>
            <w:tcBorders>
              <w:top w:val="single" w:color="auto" w:sz="4" w:space="0"/>
              <w:left w:val="single" w:color="auto" w:sz="4" w:space="0"/>
              <w:bottom w:val="single" w:color="auto" w:sz="4" w:space="0"/>
              <w:right w:val="single" w:color="auto" w:sz="4" w:space="0"/>
            </w:tcBorders>
            <w:noWrap w:val="0"/>
            <w:vAlign w:val="center"/>
          </w:tcPr>
          <w:p w14:paraId="0AE2EABE">
            <w:pPr>
              <w:widowControl/>
              <w:jc w:val="left"/>
              <w:rPr>
                <w:rFonts w:hint="eastAsia" w:ascii="宋体" w:hAnsi="宋体"/>
                <w:color w:val="000000"/>
                <w:kern w:val="0"/>
                <w:sz w:val="24"/>
                <w:szCs w:val="24"/>
                <w:highlight w:val="none"/>
              </w:rPr>
            </w:pPr>
          </w:p>
        </w:tc>
        <w:tc>
          <w:tcPr>
            <w:tcW w:w="3260" w:type="dxa"/>
            <w:tcBorders>
              <w:top w:val="single" w:color="auto" w:sz="4" w:space="0"/>
              <w:left w:val="single" w:color="auto" w:sz="4" w:space="0"/>
              <w:bottom w:val="single" w:color="auto" w:sz="4" w:space="0"/>
              <w:right w:val="single" w:color="auto" w:sz="4" w:space="0"/>
            </w:tcBorders>
            <w:noWrap w:val="0"/>
            <w:vAlign w:val="center"/>
          </w:tcPr>
          <w:p w14:paraId="50B880C4">
            <w:pPr>
              <w:widowControl/>
              <w:jc w:val="left"/>
              <w:rPr>
                <w:rFonts w:hint="eastAsia" w:ascii="宋体" w:hAnsi="宋体"/>
                <w:color w:val="000000"/>
                <w:kern w:val="0"/>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0"/>
            <w:vAlign w:val="center"/>
          </w:tcPr>
          <w:p w14:paraId="5D1640E0">
            <w:pPr>
              <w:widowControl/>
              <w:jc w:val="left"/>
              <w:rPr>
                <w:rFonts w:hint="eastAsia" w:ascii="宋体" w:hAnsi="宋体"/>
                <w:color w:val="000000"/>
                <w:kern w:val="0"/>
                <w:sz w:val="24"/>
                <w:szCs w:val="24"/>
                <w:highlight w:val="none"/>
              </w:rPr>
            </w:pPr>
          </w:p>
        </w:tc>
      </w:tr>
    </w:tbl>
    <w:p w14:paraId="2FAC443B">
      <w:pPr>
        <w:widowControl/>
        <w:rPr>
          <w:rFonts w:hint="eastAsia" w:ascii="宋体" w:hAnsi="宋体"/>
          <w:color w:val="000000"/>
          <w:kern w:val="0"/>
          <w:sz w:val="24"/>
          <w:szCs w:val="24"/>
          <w:highlight w:val="none"/>
        </w:rPr>
      </w:pPr>
      <w:r>
        <w:rPr>
          <w:rFonts w:hint="eastAsia" w:ascii="宋体" w:hAnsi="宋体"/>
          <w:color w:val="000000"/>
          <w:kern w:val="0"/>
          <w:sz w:val="24"/>
          <w:szCs w:val="24"/>
          <w:highlight w:val="none"/>
        </w:rPr>
        <w:t>注：</w:t>
      </w:r>
      <w:r>
        <w:rPr>
          <w:rFonts w:hint="eastAsia" w:ascii="宋体" w:hAnsi="宋体"/>
          <w:color w:val="000000"/>
          <w:kern w:val="0"/>
          <w:sz w:val="24"/>
          <w:szCs w:val="24"/>
          <w:highlight w:val="none"/>
          <w:lang w:eastAsia="zh-CN"/>
        </w:rPr>
        <w:t>供应商</w:t>
      </w:r>
      <w:r>
        <w:rPr>
          <w:rFonts w:hint="eastAsia" w:ascii="宋体" w:hAnsi="宋体"/>
          <w:color w:val="000000"/>
          <w:kern w:val="0"/>
          <w:sz w:val="24"/>
          <w:szCs w:val="24"/>
          <w:highlight w:val="none"/>
        </w:rPr>
        <w:t>可根据需要自行增减表格行数。</w:t>
      </w:r>
    </w:p>
    <w:p w14:paraId="29F2BD1C">
      <w:pPr>
        <w:widowControl/>
        <w:rPr>
          <w:rFonts w:hint="eastAsia" w:ascii="宋体" w:hAnsi="宋体"/>
          <w:color w:val="000000"/>
          <w:kern w:val="0"/>
          <w:sz w:val="24"/>
          <w:szCs w:val="24"/>
          <w:highlight w:val="none"/>
        </w:rPr>
      </w:pPr>
      <w:r>
        <w:rPr>
          <w:rFonts w:hint="eastAsia" w:ascii="宋体" w:hAnsi="宋体"/>
          <w:color w:val="000000"/>
          <w:kern w:val="0"/>
          <w:sz w:val="24"/>
          <w:szCs w:val="24"/>
          <w:highlight w:val="none"/>
          <w:lang w:eastAsia="zh-CN"/>
        </w:rPr>
        <w:t>供应商</w:t>
      </w:r>
      <w:r>
        <w:rPr>
          <w:rFonts w:hint="eastAsia" w:ascii="宋体" w:hAnsi="宋体"/>
          <w:color w:val="000000"/>
          <w:kern w:val="0"/>
          <w:sz w:val="24"/>
          <w:szCs w:val="24"/>
          <w:highlight w:val="none"/>
        </w:rPr>
        <w:t>保证：除本表列出的商务偏差外，</w:t>
      </w:r>
      <w:r>
        <w:rPr>
          <w:rFonts w:hint="eastAsia" w:ascii="宋体" w:hAnsi="宋体"/>
          <w:color w:val="000000"/>
          <w:kern w:val="0"/>
          <w:sz w:val="24"/>
          <w:szCs w:val="24"/>
          <w:highlight w:val="none"/>
          <w:lang w:eastAsia="zh-CN"/>
        </w:rPr>
        <w:t>供应商</w:t>
      </w:r>
      <w:r>
        <w:rPr>
          <w:rFonts w:hint="eastAsia" w:ascii="宋体" w:hAnsi="宋体"/>
          <w:color w:val="000000"/>
          <w:kern w:val="0"/>
          <w:sz w:val="24"/>
          <w:szCs w:val="24"/>
          <w:highlight w:val="none"/>
        </w:rPr>
        <w:t>响应</w:t>
      </w:r>
      <w:r>
        <w:rPr>
          <w:rFonts w:hint="eastAsia" w:ascii="宋体" w:hAnsi="宋体"/>
          <w:color w:val="000000"/>
          <w:kern w:val="0"/>
          <w:sz w:val="24"/>
          <w:szCs w:val="24"/>
          <w:highlight w:val="none"/>
          <w:lang w:val="en-US" w:eastAsia="zh-CN"/>
        </w:rPr>
        <w:t>磋商</w:t>
      </w:r>
      <w:r>
        <w:rPr>
          <w:rFonts w:hint="eastAsia" w:ascii="宋体" w:hAnsi="宋体"/>
          <w:color w:val="000000"/>
          <w:kern w:val="0"/>
          <w:sz w:val="24"/>
          <w:szCs w:val="24"/>
          <w:highlight w:val="none"/>
        </w:rPr>
        <w:t>文件的全部商务要求。</w:t>
      </w:r>
    </w:p>
    <w:p w14:paraId="3F333D17">
      <w:pPr>
        <w:widowControl/>
        <w:rPr>
          <w:rFonts w:hint="eastAsia" w:ascii="宋体" w:hAnsi="宋体"/>
          <w:color w:val="000000"/>
          <w:kern w:val="0"/>
          <w:sz w:val="24"/>
          <w:szCs w:val="24"/>
          <w:highlight w:val="none"/>
        </w:rPr>
      </w:pPr>
    </w:p>
    <w:p w14:paraId="16449AFF">
      <w:pPr>
        <w:widowControl/>
        <w:ind w:firstLine="3120" w:firstLineChars="1300"/>
        <w:rPr>
          <w:rFonts w:hint="eastAsia" w:ascii="宋体" w:hAnsi="宋体"/>
          <w:color w:val="000000"/>
          <w:kern w:val="0"/>
          <w:sz w:val="24"/>
          <w:szCs w:val="24"/>
          <w:highlight w:val="none"/>
        </w:rPr>
      </w:pPr>
      <w:r>
        <w:rPr>
          <w:rFonts w:hint="eastAsia" w:ascii="宋体" w:hAnsi="宋体"/>
          <w:color w:val="000000"/>
          <w:kern w:val="0"/>
          <w:sz w:val="24"/>
          <w:szCs w:val="24"/>
          <w:highlight w:val="none"/>
          <w:lang w:eastAsia="zh-CN"/>
        </w:rPr>
        <w:t>供应商</w:t>
      </w:r>
      <w:r>
        <w:rPr>
          <w:rFonts w:hint="eastAsia" w:ascii="宋体" w:hAnsi="宋体"/>
          <w:color w:val="000000"/>
          <w:kern w:val="0"/>
          <w:sz w:val="24"/>
          <w:szCs w:val="24"/>
          <w:highlight w:val="none"/>
        </w:rPr>
        <w:t>：</w:t>
      </w:r>
      <w:r>
        <w:rPr>
          <w:rFonts w:hint="eastAsia" w:ascii="宋体" w:hAnsi="宋体"/>
          <w:color w:val="000000"/>
          <w:kern w:val="0"/>
          <w:sz w:val="24"/>
          <w:szCs w:val="24"/>
          <w:highlight w:val="none"/>
          <w:u w:val="single"/>
        </w:rPr>
        <w:t xml:space="preserve">   （</w:t>
      </w:r>
      <w:r>
        <w:rPr>
          <w:rFonts w:hint="eastAsia" w:ascii="宋体" w:hAnsi="宋体"/>
          <w:color w:val="000000"/>
          <w:kern w:val="0"/>
          <w:sz w:val="24"/>
          <w:szCs w:val="24"/>
          <w:highlight w:val="none"/>
          <w:u w:val="single"/>
          <w:lang w:val="en-US" w:eastAsia="zh-CN"/>
        </w:rPr>
        <w:t>盖单位</w:t>
      </w:r>
      <w:r>
        <w:rPr>
          <w:rFonts w:hint="eastAsia" w:ascii="宋体" w:hAnsi="宋体"/>
          <w:color w:val="000000"/>
          <w:kern w:val="0"/>
          <w:sz w:val="24"/>
          <w:szCs w:val="24"/>
          <w:highlight w:val="none"/>
          <w:u w:val="single"/>
        </w:rPr>
        <w:t xml:space="preserve">公章）  </w:t>
      </w:r>
      <w:r>
        <w:rPr>
          <w:rFonts w:hint="eastAsia" w:ascii="宋体" w:hAnsi="宋体"/>
          <w:color w:val="000000"/>
          <w:kern w:val="0"/>
          <w:sz w:val="24"/>
          <w:szCs w:val="24"/>
          <w:highlight w:val="none"/>
        </w:rPr>
        <w:t xml:space="preserve"> </w:t>
      </w:r>
    </w:p>
    <w:p w14:paraId="48EDE1AB">
      <w:pPr>
        <w:widowControl/>
        <w:ind w:firstLine="3120" w:firstLineChars="1300"/>
        <w:rPr>
          <w:rFonts w:hint="eastAsia" w:ascii="宋体" w:hAnsi="宋体" w:eastAsia="宋体" w:cs="Times New Roman"/>
          <w:color w:val="000000"/>
          <w:kern w:val="0"/>
          <w:sz w:val="24"/>
          <w:szCs w:val="24"/>
          <w:highlight w:val="none"/>
        </w:rPr>
      </w:pPr>
      <w:r>
        <w:rPr>
          <w:rFonts w:hint="eastAsia" w:ascii="宋体" w:hAnsi="宋体" w:eastAsia="宋体" w:cs="Times New Roman"/>
          <w:color w:val="000000"/>
          <w:kern w:val="0"/>
          <w:sz w:val="24"/>
          <w:szCs w:val="24"/>
          <w:highlight w:val="none"/>
        </w:rPr>
        <w:t>日 期：</w:t>
      </w:r>
    </w:p>
    <w:p w14:paraId="51C41826">
      <w:pPr>
        <w:widowControl/>
        <w:rPr>
          <w:rFonts w:hint="eastAsia" w:ascii="宋体" w:hAnsi="宋体"/>
          <w:color w:val="000000"/>
          <w:kern w:val="0"/>
          <w:sz w:val="24"/>
          <w:szCs w:val="24"/>
          <w:highlight w:val="none"/>
        </w:rPr>
      </w:pPr>
    </w:p>
    <w:p w14:paraId="1CD17CFC">
      <w:pPr>
        <w:jc w:val="center"/>
        <w:outlineLvl w:val="2"/>
        <w:rPr>
          <w:rFonts w:hint="eastAsia"/>
          <w:b/>
          <w:bCs/>
          <w:sz w:val="30"/>
          <w:szCs w:val="30"/>
          <w:highlight w:val="none"/>
        </w:rPr>
        <w:sectPr>
          <w:footerReference r:id="rId13" w:type="first"/>
          <w:footerReference r:id="rId12" w:type="default"/>
          <w:pgSz w:w="11906" w:h="16838"/>
          <w:pgMar w:top="1135" w:right="1247" w:bottom="1247" w:left="1247" w:header="709" w:footer="794" w:gutter="0"/>
          <w:pgBorders w:offsetFrom="page">
            <w:top w:val="none" w:sz="0" w:space="0"/>
            <w:left w:val="none" w:sz="0" w:space="0"/>
            <w:bottom w:val="none" w:sz="0" w:space="0"/>
            <w:right w:val="none" w:sz="0" w:space="0"/>
          </w:pgBorders>
          <w:pgNumType w:fmt="decimal"/>
          <w:cols w:space="720" w:num="1"/>
          <w:titlePg/>
          <w:docGrid w:type="lines" w:linePitch="312" w:charSpace="0"/>
        </w:sectPr>
      </w:pPr>
    </w:p>
    <w:p w14:paraId="69B5A01D">
      <w:pPr>
        <w:jc w:val="center"/>
        <w:outlineLvl w:val="1"/>
        <w:rPr>
          <w:b/>
          <w:bCs/>
          <w:sz w:val="30"/>
          <w:szCs w:val="30"/>
          <w:highlight w:val="none"/>
        </w:rPr>
      </w:pPr>
      <w:bookmarkStart w:id="335" w:name="_Toc1818"/>
      <w:bookmarkStart w:id="336" w:name="_Toc26490"/>
      <w:bookmarkStart w:id="337" w:name="_Toc27113"/>
      <w:r>
        <w:rPr>
          <w:rFonts w:hint="eastAsia"/>
          <w:b/>
          <w:bCs/>
          <w:sz w:val="30"/>
          <w:szCs w:val="30"/>
          <w:highlight w:val="none"/>
        </w:rPr>
        <w:t>十</w:t>
      </w:r>
      <w:r>
        <w:rPr>
          <w:rFonts w:hint="eastAsia"/>
          <w:b/>
          <w:bCs/>
          <w:sz w:val="30"/>
          <w:szCs w:val="30"/>
          <w:highlight w:val="none"/>
          <w:lang w:val="en-US" w:eastAsia="zh-CN"/>
        </w:rPr>
        <w:t>二</w:t>
      </w:r>
      <w:r>
        <w:rPr>
          <w:rFonts w:hint="eastAsia"/>
          <w:b/>
          <w:bCs/>
          <w:sz w:val="30"/>
          <w:szCs w:val="30"/>
          <w:highlight w:val="none"/>
        </w:rPr>
        <w:t>、辅助资料表</w:t>
      </w:r>
      <w:bookmarkEnd w:id="329"/>
      <w:bookmarkEnd w:id="330"/>
      <w:bookmarkEnd w:id="331"/>
      <w:bookmarkEnd w:id="332"/>
      <w:bookmarkEnd w:id="333"/>
      <w:bookmarkEnd w:id="334"/>
      <w:bookmarkEnd w:id="335"/>
      <w:bookmarkEnd w:id="336"/>
      <w:bookmarkEnd w:id="337"/>
    </w:p>
    <w:p w14:paraId="6B37020C">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一、</w:t>
      </w:r>
      <w:r>
        <w:rPr>
          <w:rFonts w:hint="eastAsia" w:ascii="宋体" w:hAnsi="宋体" w:cs="宋体"/>
          <w:kern w:val="0"/>
          <w:sz w:val="24"/>
          <w:szCs w:val="24"/>
          <w:highlight w:val="none"/>
          <w:lang w:val="en-US" w:eastAsia="zh-CN"/>
        </w:rPr>
        <w:t>响应</w:t>
      </w:r>
      <w:r>
        <w:rPr>
          <w:rFonts w:hint="eastAsia" w:ascii="宋体" w:hAnsi="宋体" w:cs="宋体"/>
          <w:kern w:val="0"/>
          <w:sz w:val="24"/>
          <w:szCs w:val="24"/>
          <w:highlight w:val="none"/>
        </w:rPr>
        <w:t>企业综合说明</w:t>
      </w:r>
    </w:p>
    <w:p w14:paraId="024F1C9C">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cs="宋体"/>
          <w:kern w:val="0"/>
          <w:sz w:val="24"/>
          <w:szCs w:val="24"/>
          <w:highlight w:val="none"/>
        </w:rPr>
      </w:pPr>
      <w:r>
        <w:rPr>
          <w:rFonts w:hint="eastAsia" w:ascii="宋体" w:hAnsi="宋体" w:cs="宋体"/>
          <w:kern w:val="0"/>
          <w:sz w:val="24"/>
          <w:szCs w:val="24"/>
          <w:highlight w:val="none"/>
        </w:rPr>
        <w:t>二、项目负责人简历表（必须包含以下内容）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gridCol w:w="670"/>
        <w:gridCol w:w="1238"/>
        <w:gridCol w:w="653"/>
        <w:gridCol w:w="778"/>
        <w:gridCol w:w="1744"/>
        <w:gridCol w:w="1436"/>
        <w:gridCol w:w="1716"/>
      </w:tblGrid>
      <w:tr w14:paraId="298E2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221" w:type="dxa"/>
            <w:tcBorders>
              <w:top w:val="single" w:color="auto" w:sz="4" w:space="0"/>
              <w:left w:val="single" w:color="auto" w:sz="4" w:space="0"/>
              <w:bottom w:val="single" w:color="auto" w:sz="4" w:space="0"/>
              <w:right w:val="single" w:color="auto" w:sz="4" w:space="0"/>
            </w:tcBorders>
            <w:noWrap w:val="0"/>
            <w:vAlign w:val="center"/>
          </w:tcPr>
          <w:p w14:paraId="6D288659">
            <w:pPr>
              <w:pStyle w:val="13"/>
              <w:bidi w:val="0"/>
              <w:jc w:val="center"/>
              <w:rPr>
                <w:rFonts w:hint="eastAsia"/>
                <w:sz w:val="24"/>
                <w:szCs w:val="24"/>
              </w:rPr>
            </w:pPr>
            <w:r>
              <w:rPr>
                <w:rFonts w:hint="eastAsia"/>
                <w:sz w:val="24"/>
                <w:szCs w:val="24"/>
              </w:rPr>
              <w:t>姓名</w:t>
            </w:r>
          </w:p>
        </w:tc>
        <w:tc>
          <w:tcPr>
            <w:tcW w:w="1908" w:type="dxa"/>
            <w:gridSpan w:val="2"/>
            <w:tcBorders>
              <w:top w:val="single" w:color="auto" w:sz="4" w:space="0"/>
              <w:left w:val="single" w:color="auto" w:sz="4" w:space="0"/>
              <w:bottom w:val="single" w:color="auto" w:sz="4" w:space="0"/>
              <w:right w:val="single" w:color="auto" w:sz="4" w:space="0"/>
            </w:tcBorders>
            <w:noWrap w:val="0"/>
            <w:vAlign w:val="center"/>
          </w:tcPr>
          <w:p w14:paraId="61045B4A">
            <w:pPr>
              <w:pStyle w:val="13"/>
              <w:bidi w:val="0"/>
              <w:jc w:val="center"/>
              <w:rPr>
                <w:rFonts w:hint="eastAsia"/>
                <w:sz w:val="24"/>
                <w:szCs w:val="24"/>
              </w:rPr>
            </w:pPr>
          </w:p>
        </w:tc>
        <w:tc>
          <w:tcPr>
            <w:tcW w:w="1431" w:type="dxa"/>
            <w:gridSpan w:val="2"/>
            <w:tcBorders>
              <w:top w:val="single" w:color="auto" w:sz="4" w:space="0"/>
              <w:left w:val="single" w:color="auto" w:sz="4" w:space="0"/>
              <w:bottom w:val="single" w:color="auto" w:sz="4" w:space="0"/>
              <w:right w:val="single" w:color="auto" w:sz="4" w:space="0"/>
            </w:tcBorders>
            <w:noWrap w:val="0"/>
            <w:vAlign w:val="center"/>
          </w:tcPr>
          <w:p w14:paraId="4892E30F">
            <w:pPr>
              <w:pStyle w:val="13"/>
              <w:bidi w:val="0"/>
              <w:jc w:val="center"/>
              <w:rPr>
                <w:rFonts w:hint="eastAsia"/>
                <w:sz w:val="24"/>
                <w:szCs w:val="24"/>
              </w:rPr>
            </w:pPr>
            <w:r>
              <w:rPr>
                <w:rFonts w:hint="eastAsia"/>
                <w:sz w:val="24"/>
                <w:szCs w:val="24"/>
              </w:rPr>
              <w:t>性别</w:t>
            </w:r>
          </w:p>
        </w:tc>
        <w:tc>
          <w:tcPr>
            <w:tcW w:w="1744" w:type="dxa"/>
            <w:tcBorders>
              <w:top w:val="single" w:color="auto" w:sz="4" w:space="0"/>
              <w:left w:val="single" w:color="auto" w:sz="4" w:space="0"/>
              <w:bottom w:val="single" w:color="auto" w:sz="4" w:space="0"/>
              <w:right w:val="single" w:color="auto" w:sz="4" w:space="0"/>
            </w:tcBorders>
            <w:noWrap w:val="0"/>
            <w:vAlign w:val="center"/>
          </w:tcPr>
          <w:p w14:paraId="73C4F1E7">
            <w:pPr>
              <w:pStyle w:val="13"/>
              <w:bidi w:val="0"/>
              <w:jc w:val="center"/>
              <w:rPr>
                <w:rFonts w:hint="eastAsia"/>
                <w:sz w:val="24"/>
                <w:szCs w:val="24"/>
              </w:rPr>
            </w:pPr>
          </w:p>
        </w:tc>
        <w:tc>
          <w:tcPr>
            <w:tcW w:w="1436" w:type="dxa"/>
            <w:tcBorders>
              <w:top w:val="single" w:color="auto" w:sz="4" w:space="0"/>
              <w:left w:val="single" w:color="auto" w:sz="4" w:space="0"/>
              <w:bottom w:val="single" w:color="auto" w:sz="4" w:space="0"/>
              <w:right w:val="single" w:color="auto" w:sz="4" w:space="0"/>
            </w:tcBorders>
            <w:noWrap w:val="0"/>
            <w:vAlign w:val="center"/>
          </w:tcPr>
          <w:p w14:paraId="1D98CD01">
            <w:pPr>
              <w:pStyle w:val="13"/>
              <w:bidi w:val="0"/>
              <w:jc w:val="center"/>
              <w:rPr>
                <w:rFonts w:hint="eastAsia"/>
                <w:sz w:val="24"/>
                <w:szCs w:val="24"/>
              </w:rPr>
            </w:pPr>
            <w:r>
              <w:rPr>
                <w:rFonts w:hint="eastAsia"/>
                <w:sz w:val="24"/>
                <w:szCs w:val="24"/>
              </w:rPr>
              <w:t>年龄</w:t>
            </w:r>
          </w:p>
        </w:tc>
        <w:tc>
          <w:tcPr>
            <w:tcW w:w="1716" w:type="dxa"/>
            <w:tcBorders>
              <w:top w:val="single" w:color="auto" w:sz="4" w:space="0"/>
              <w:left w:val="single" w:color="auto" w:sz="4" w:space="0"/>
              <w:bottom w:val="single" w:color="auto" w:sz="4" w:space="0"/>
              <w:right w:val="single" w:color="auto" w:sz="4" w:space="0"/>
            </w:tcBorders>
            <w:noWrap w:val="0"/>
            <w:vAlign w:val="top"/>
          </w:tcPr>
          <w:p w14:paraId="157375D7">
            <w:pPr>
              <w:pStyle w:val="13"/>
              <w:bidi w:val="0"/>
              <w:jc w:val="center"/>
              <w:rPr>
                <w:rFonts w:hint="eastAsia"/>
                <w:sz w:val="24"/>
                <w:szCs w:val="24"/>
              </w:rPr>
            </w:pPr>
          </w:p>
        </w:tc>
      </w:tr>
      <w:tr w14:paraId="7870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221" w:type="dxa"/>
            <w:tcBorders>
              <w:top w:val="single" w:color="auto" w:sz="4" w:space="0"/>
              <w:left w:val="single" w:color="auto" w:sz="4" w:space="0"/>
              <w:bottom w:val="single" w:color="auto" w:sz="4" w:space="0"/>
              <w:right w:val="single" w:color="auto" w:sz="4" w:space="0"/>
            </w:tcBorders>
            <w:noWrap w:val="0"/>
            <w:vAlign w:val="center"/>
          </w:tcPr>
          <w:p w14:paraId="31331CAD">
            <w:pPr>
              <w:pStyle w:val="13"/>
              <w:bidi w:val="0"/>
              <w:jc w:val="center"/>
              <w:rPr>
                <w:rFonts w:hint="eastAsia"/>
                <w:sz w:val="24"/>
                <w:szCs w:val="24"/>
              </w:rPr>
            </w:pPr>
            <w:r>
              <w:rPr>
                <w:rFonts w:hint="eastAsia"/>
                <w:sz w:val="24"/>
                <w:szCs w:val="24"/>
              </w:rPr>
              <w:t>职务</w:t>
            </w:r>
          </w:p>
        </w:tc>
        <w:tc>
          <w:tcPr>
            <w:tcW w:w="1908" w:type="dxa"/>
            <w:gridSpan w:val="2"/>
            <w:tcBorders>
              <w:top w:val="single" w:color="auto" w:sz="4" w:space="0"/>
              <w:left w:val="single" w:color="auto" w:sz="4" w:space="0"/>
              <w:bottom w:val="single" w:color="auto" w:sz="4" w:space="0"/>
              <w:right w:val="single" w:color="auto" w:sz="4" w:space="0"/>
            </w:tcBorders>
            <w:noWrap w:val="0"/>
            <w:vAlign w:val="center"/>
          </w:tcPr>
          <w:p w14:paraId="2E8F380A">
            <w:pPr>
              <w:pStyle w:val="13"/>
              <w:bidi w:val="0"/>
              <w:jc w:val="center"/>
              <w:rPr>
                <w:rFonts w:hint="eastAsia"/>
                <w:sz w:val="24"/>
                <w:szCs w:val="24"/>
              </w:rPr>
            </w:pPr>
          </w:p>
        </w:tc>
        <w:tc>
          <w:tcPr>
            <w:tcW w:w="1431" w:type="dxa"/>
            <w:gridSpan w:val="2"/>
            <w:tcBorders>
              <w:top w:val="single" w:color="auto" w:sz="4" w:space="0"/>
              <w:left w:val="single" w:color="auto" w:sz="4" w:space="0"/>
              <w:bottom w:val="single" w:color="auto" w:sz="4" w:space="0"/>
              <w:right w:val="single" w:color="auto" w:sz="4" w:space="0"/>
            </w:tcBorders>
            <w:noWrap w:val="0"/>
            <w:vAlign w:val="center"/>
          </w:tcPr>
          <w:p w14:paraId="333ABF1A">
            <w:pPr>
              <w:pStyle w:val="13"/>
              <w:bidi w:val="0"/>
              <w:jc w:val="center"/>
              <w:rPr>
                <w:rFonts w:hint="eastAsia"/>
                <w:sz w:val="24"/>
                <w:szCs w:val="24"/>
                <w:lang w:eastAsia="zh-CN"/>
              </w:rPr>
            </w:pPr>
            <w:r>
              <w:rPr>
                <w:rFonts w:hint="eastAsia"/>
                <w:sz w:val="24"/>
                <w:szCs w:val="24"/>
              </w:rPr>
              <w:t>职称</w:t>
            </w:r>
            <w:r>
              <w:rPr>
                <w:rFonts w:hint="eastAsia"/>
                <w:sz w:val="24"/>
                <w:szCs w:val="24"/>
                <w:lang w:eastAsia="zh-CN"/>
              </w:rPr>
              <w:t>（</w:t>
            </w:r>
            <w:r>
              <w:rPr>
                <w:rFonts w:hint="eastAsia"/>
                <w:sz w:val="24"/>
                <w:szCs w:val="24"/>
                <w:lang w:val="en-US" w:eastAsia="zh-CN"/>
              </w:rPr>
              <w:t>如有</w:t>
            </w:r>
            <w:r>
              <w:rPr>
                <w:rFonts w:hint="eastAsia"/>
                <w:sz w:val="24"/>
                <w:szCs w:val="24"/>
                <w:lang w:eastAsia="zh-CN"/>
              </w:rPr>
              <w:t>）</w:t>
            </w:r>
          </w:p>
        </w:tc>
        <w:tc>
          <w:tcPr>
            <w:tcW w:w="1744" w:type="dxa"/>
            <w:tcBorders>
              <w:top w:val="single" w:color="auto" w:sz="4" w:space="0"/>
              <w:left w:val="single" w:color="auto" w:sz="4" w:space="0"/>
              <w:bottom w:val="single" w:color="auto" w:sz="4" w:space="0"/>
              <w:right w:val="single" w:color="auto" w:sz="4" w:space="0"/>
            </w:tcBorders>
            <w:noWrap w:val="0"/>
            <w:vAlign w:val="center"/>
          </w:tcPr>
          <w:p w14:paraId="3F80A725">
            <w:pPr>
              <w:pStyle w:val="13"/>
              <w:bidi w:val="0"/>
              <w:jc w:val="center"/>
              <w:rPr>
                <w:rFonts w:hint="eastAsia"/>
                <w:sz w:val="24"/>
                <w:szCs w:val="24"/>
              </w:rPr>
            </w:pPr>
          </w:p>
        </w:tc>
        <w:tc>
          <w:tcPr>
            <w:tcW w:w="1436" w:type="dxa"/>
            <w:tcBorders>
              <w:top w:val="single" w:color="auto" w:sz="4" w:space="0"/>
              <w:left w:val="single" w:color="auto" w:sz="4" w:space="0"/>
              <w:bottom w:val="single" w:color="auto" w:sz="4" w:space="0"/>
              <w:right w:val="single" w:color="auto" w:sz="4" w:space="0"/>
            </w:tcBorders>
            <w:noWrap w:val="0"/>
            <w:vAlign w:val="center"/>
          </w:tcPr>
          <w:p w14:paraId="67825522">
            <w:pPr>
              <w:pStyle w:val="13"/>
              <w:bidi w:val="0"/>
              <w:jc w:val="center"/>
              <w:rPr>
                <w:rFonts w:hint="eastAsia"/>
                <w:sz w:val="24"/>
                <w:szCs w:val="24"/>
              </w:rPr>
            </w:pPr>
            <w:r>
              <w:rPr>
                <w:rFonts w:hint="eastAsia"/>
                <w:sz w:val="24"/>
                <w:szCs w:val="24"/>
              </w:rPr>
              <w:t>学历</w:t>
            </w:r>
          </w:p>
        </w:tc>
        <w:tc>
          <w:tcPr>
            <w:tcW w:w="1716" w:type="dxa"/>
            <w:tcBorders>
              <w:top w:val="single" w:color="auto" w:sz="4" w:space="0"/>
              <w:left w:val="single" w:color="auto" w:sz="4" w:space="0"/>
              <w:bottom w:val="single" w:color="auto" w:sz="4" w:space="0"/>
              <w:right w:val="single" w:color="auto" w:sz="4" w:space="0"/>
            </w:tcBorders>
            <w:noWrap w:val="0"/>
            <w:vAlign w:val="top"/>
          </w:tcPr>
          <w:p w14:paraId="798446C4">
            <w:pPr>
              <w:pStyle w:val="13"/>
              <w:bidi w:val="0"/>
              <w:jc w:val="center"/>
              <w:rPr>
                <w:rFonts w:hint="eastAsia"/>
                <w:sz w:val="24"/>
                <w:szCs w:val="24"/>
              </w:rPr>
            </w:pPr>
          </w:p>
        </w:tc>
      </w:tr>
      <w:tr w14:paraId="748D3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jc w:val="center"/>
        </w:trPr>
        <w:tc>
          <w:tcPr>
            <w:tcW w:w="3129" w:type="dxa"/>
            <w:gridSpan w:val="3"/>
            <w:tcBorders>
              <w:top w:val="single" w:color="auto" w:sz="4" w:space="0"/>
              <w:left w:val="single" w:color="auto" w:sz="4" w:space="0"/>
              <w:bottom w:val="single" w:color="auto" w:sz="4" w:space="0"/>
              <w:right w:val="single" w:color="auto" w:sz="4" w:space="0"/>
            </w:tcBorders>
            <w:noWrap w:val="0"/>
            <w:vAlign w:val="center"/>
          </w:tcPr>
          <w:p w14:paraId="25A7F425">
            <w:pPr>
              <w:pStyle w:val="13"/>
              <w:bidi w:val="0"/>
              <w:jc w:val="center"/>
              <w:rPr>
                <w:rFonts w:hint="eastAsia"/>
                <w:sz w:val="24"/>
                <w:szCs w:val="24"/>
              </w:rPr>
            </w:pPr>
            <w:r>
              <w:rPr>
                <w:rFonts w:hint="eastAsia"/>
                <w:sz w:val="24"/>
                <w:szCs w:val="24"/>
              </w:rPr>
              <w:t>参加工作时间</w:t>
            </w:r>
          </w:p>
        </w:tc>
        <w:tc>
          <w:tcPr>
            <w:tcW w:w="6327" w:type="dxa"/>
            <w:gridSpan w:val="5"/>
            <w:tcBorders>
              <w:top w:val="single" w:color="auto" w:sz="4" w:space="0"/>
              <w:left w:val="single" w:color="auto" w:sz="4" w:space="0"/>
              <w:bottom w:val="single" w:color="auto" w:sz="4" w:space="0"/>
              <w:right w:val="single" w:color="auto" w:sz="4" w:space="0"/>
            </w:tcBorders>
            <w:noWrap w:val="0"/>
            <w:vAlign w:val="center"/>
          </w:tcPr>
          <w:p w14:paraId="6C18592A">
            <w:pPr>
              <w:pStyle w:val="13"/>
              <w:bidi w:val="0"/>
              <w:jc w:val="center"/>
              <w:rPr>
                <w:rFonts w:hint="eastAsia"/>
                <w:sz w:val="24"/>
                <w:szCs w:val="24"/>
              </w:rPr>
            </w:pPr>
          </w:p>
        </w:tc>
      </w:tr>
      <w:tr w14:paraId="539FD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jc w:val="center"/>
        </w:trPr>
        <w:tc>
          <w:tcPr>
            <w:tcW w:w="9456" w:type="dxa"/>
            <w:gridSpan w:val="8"/>
            <w:tcBorders>
              <w:top w:val="single" w:color="auto" w:sz="4" w:space="0"/>
              <w:left w:val="single" w:color="auto" w:sz="4" w:space="0"/>
              <w:bottom w:val="single" w:color="auto" w:sz="4" w:space="0"/>
              <w:right w:val="single" w:color="auto" w:sz="4" w:space="0"/>
            </w:tcBorders>
            <w:noWrap w:val="0"/>
            <w:vAlign w:val="center"/>
          </w:tcPr>
          <w:p w14:paraId="1479673F">
            <w:pPr>
              <w:pStyle w:val="13"/>
              <w:bidi w:val="0"/>
              <w:jc w:val="center"/>
              <w:rPr>
                <w:rFonts w:hint="eastAsia"/>
                <w:sz w:val="24"/>
                <w:szCs w:val="24"/>
              </w:rPr>
            </w:pPr>
            <w:r>
              <w:rPr>
                <w:rFonts w:hint="eastAsia"/>
                <w:sz w:val="24"/>
                <w:szCs w:val="24"/>
              </w:rPr>
              <w:t>已完成项目情况</w:t>
            </w:r>
          </w:p>
        </w:tc>
      </w:tr>
      <w:tr w14:paraId="79EE3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jc w:val="center"/>
        </w:trPr>
        <w:tc>
          <w:tcPr>
            <w:tcW w:w="1891" w:type="dxa"/>
            <w:gridSpan w:val="2"/>
            <w:tcBorders>
              <w:top w:val="single" w:color="auto" w:sz="4" w:space="0"/>
              <w:left w:val="single" w:color="auto" w:sz="4" w:space="0"/>
              <w:bottom w:val="single" w:color="auto" w:sz="4" w:space="0"/>
              <w:right w:val="single" w:color="auto" w:sz="4" w:space="0"/>
            </w:tcBorders>
            <w:noWrap w:val="0"/>
            <w:vAlign w:val="center"/>
          </w:tcPr>
          <w:p w14:paraId="294D4B45">
            <w:pPr>
              <w:pStyle w:val="13"/>
              <w:bidi w:val="0"/>
              <w:jc w:val="center"/>
              <w:rPr>
                <w:rFonts w:hint="eastAsia"/>
                <w:sz w:val="24"/>
                <w:szCs w:val="24"/>
              </w:rPr>
            </w:pPr>
            <w:r>
              <w:rPr>
                <w:rFonts w:hint="eastAsia"/>
                <w:sz w:val="24"/>
                <w:szCs w:val="24"/>
              </w:rPr>
              <w:t>采购单位</w:t>
            </w:r>
          </w:p>
        </w:tc>
        <w:tc>
          <w:tcPr>
            <w:tcW w:w="1891" w:type="dxa"/>
            <w:gridSpan w:val="2"/>
            <w:tcBorders>
              <w:top w:val="single" w:color="auto" w:sz="4" w:space="0"/>
              <w:left w:val="single" w:color="auto" w:sz="4" w:space="0"/>
              <w:bottom w:val="single" w:color="auto" w:sz="4" w:space="0"/>
              <w:right w:val="single" w:color="auto" w:sz="4" w:space="0"/>
            </w:tcBorders>
            <w:noWrap w:val="0"/>
            <w:vAlign w:val="center"/>
          </w:tcPr>
          <w:p w14:paraId="5F09BD8D">
            <w:pPr>
              <w:pStyle w:val="13"/>
              <w:bidi w:val="0"/>
              <w:jc w:val="center"/>
              <w:rPr>
                <w:rFonts w:hint="eastAsia"/>
                <w:sz w:val="24"/>
                <w:szCs w:val="24"/>
              </w:rPr>
            </w:pPr>
            <w:r>
              <w:rPr>
                <w:rFonts w:hint="eastAsia"/>
                <w:sz w:val="24"/>
                <w:szCs w:val="24"/>
              </w:rPr>
              <w:t>项目名称</w:t>
            </w:r>
          </w:p>
        </w:tc>
        <w:tc>
          <w:tcPr>
            <w:tcW w:w="3958" w:type="dxa"/>
            <w:gridSpan w:val="3"/>
            <w:tcBorders>
              <w:top w:val="single" w:color="auto" w:sz="4" w:space="0"/>
              <w:left w:val="single" w:color="auto" w:sz="4" w:space="0"/>
              <w:bottom w:val="single" w:color="auto" w:sz="4" w:space="0"/>
              <w:right w:val="single" w:color="auto" w:sz="4" w:space="0"/>
            </w:tcBorders>
            <w:noWrap w:val="0"/>
            <w:vAlign w:val="center"/>
          </w:tcPr>
          <w:p w14:paraId="11A78C1E">
            <w:pPr>
              <w:pStyle w:val="13"/>
              <w:bidi w:val="0"/>
              <w:jc w:val="center"/>
              <w:rPr>
                <w:rFonts w:hint="eastAsia"/>
                <w:sz w:val="24"/>
                <w:szCs w:val="24"/>
              </w:rPr>
            </w:pPr>
            <w:r>
              <w:rPr>
                <w:rFonts w:hint="eastAsia"/>
                <w:sz w:val="24"/>
                <w:szCs w:val="24"/>
              </w:rPr>
              <w:t>项目主要概况</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682A799D">
            <w:pPr>
              <w:pStyle w:val="13"/>
              <w:bidi w:val="0"/>
              <w:jc w:val="center"/>
              <w:rPr>
                <w:rFonts w:hint="eastAsia"/>
                <w:sz w:val="24"/>
                <w:szCs w:val="24"/>
              </w:rPr>
            </w:pPr>
            <w:r>
              <w:rPr>
                <w:rFonts w:hint="eastAsia"/>
                <w:sz w:val="24"/>
                <w:szCs w:val="24"/>
              </w:rPr>
              <w:t>供货期</w:t>
            </w:r>
          </w:p>
        </w:tc>
      </w:tr>
      <w:tr w14:paraId="7F3B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891" w:type="dxa"/>
            <w:gridSpan w:val="2"/>
            <w:tcBorders>
              <w:top w:val="single" w:color="auto" w:sz="4" w:space="0"/>
              <w:left w:val="single" w:color="auto" w:sz="4" w:space="0"/>
              <w:bottom w:val="single" w:color="auto" w:sz="4" w:space="0"/>
              <w:right w:val="single" w:color="auto" w:sz="4" w:space="0"/>
            </w:tcBorders>
            <w:noWrap w:val="0"/>
            <w:vAlign w:val="top"/>
          </w:tcPr>
          <w:p w14:paraId="3DB0EA8B">
            <w:pPr>
              <w:pStyle w:val="13"/>
              <w:bidi w:val="0"/>
              <w:jc w:val="center"/>
              <w:rPr>
                <w:rFonts w:hint="eastAsia"/>
                <w:sz w:val="24"/>
                <w:szCs w:val="24"/>
              </w:rPr>
            </w:pPr>
          </w:p>
        </w:tc>
        <w:tc>
          <w:tcPr>
            <w:tcW w:w="1891" w:type="dxa"/>
            <w:gridSpan w:val="2"/>
            <w:tcBorders>
              <w:top w:val="single" w:color="auto" w:sz="4" w:space="0"/>
              <w:left w:val="single" w:color="auto" w:sz="4" w:space="0"/>
              <w:bottom w:val="single" w:color="auto" w:sz="4" w:space="0"/>
              <w:right w:val="single" w:color="auto" w:sz="4" w:space="0"/>
            </w:tcBorders>
            <w:noWrap w:val="0"/>
            <w:vAlign w:val="top"/>
          </w:tcPr>
          <w:p w14:paraId="30EACC36">
            <w:pPr>
              <w:pStyle w:val="13"/>
              <w:bidi w:val="0"/>
              <w:jc w:val="center"/>
              <w:rPr>
                <w:rFonts w:hint="eastAsia"/>
                <w:sz w:val="24"/>
                <w:szCs w:val="24"/>
              </w:rPr>
            </w:pPr>
          </w:p>
        </w:tc>
        <w:tc>
          <w:tcPr>
            <w:tcW w:w="3958" w:type="dxa"/>
            <w:gridSpan w:val="3"/>
            <w:tcBorders>
              <w:top w:val="single" w:color="auto" w:sz="4" w:space="0"/>
              <w:left w:val="single" w:color="auto" w:sz="4" w:space="0"/>
              <w:bottom w:val="single" w:color="auto" w:sz="4" w:space="0"/>
              <w:right w:val="single" w:color="auto" w:sz="4" w:space="0"/>
            </w:tcBorders>
            <w:noWrap w:val="0"/>
            <w:vAlign w:val="top"/>
          </w:tcPr>
          <w:p w14:paraId="09CDB340">
            <w:pPr>
              <w:pStyle w:val="13"/>
              <w:bidi w:val="0"/>
              <w:jc w:val="center"/>
              <w:rPr>
                <w:rFonts w:hint="eastAsia"/>
                <w:sz w:val="24"/>
                <w:szCs w:val="24"/>
              </w:rPr>
            </w:pPr>
          </w:p>
        </w:tc>
        <w:tc>
          <w:tcPr>
            <w:tcW w:w="1716" w:type="dxa"/>
            <w:tcBorders>
              <w:top w:val="single" w:color="auto" w:sz="4" w:space="0"/>
              <w:left w:val="single" w:color="auto" w:sz="4" w:space="0"/>
              <w:bottom w:val="single" w:color="auto" w:sz="4" w:space="0"/>
              <w:right w:val="single" w:color="auto" w:sz="4" w:space="0"/>
            </w:tcBorders>
            <w:noWrap w:val="0"/>
            <w:vAlign w:val="top"/>
          </w:tcPr>
          <w:p w14:paraId="6BDEA698">
            <w:pPr>
              <w:pStyle w:val="13"/>
              <w:bidi w:val="0"/>
              <w:jc w:val="center"/>
              <w:rPr>
                <w:rFonts w:hint="eastAsia"/>
                <w:sz w:val="24"/>
                <w:szCs w:val="24"/>
              </w:rPr>
            </w:pPr>
          </w:p>
        </w:tc>
      </w:tr>
      <w:tr w14:paraId="76A2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891" w:type="dxa"/>
            <w:gridSpan w:val="2"/>
            <w:tcBorders>
              <w:top w:val="single" w:color="auto" w:sz="4" w:space="0"/>
              <w:left w:val="single" w:color="auto" w:sz="4" w:space="0"/>
              <w:bottom w:val="single" w:color="auto" w:sz="4" w:space="0"/>
              <w:right w:val="single" w:color="auto" w:sz="4" w:space="0"/>
            </w:tcBorders>
            <w:noWrap w:val="0"/>
            <w:vAlign w:val="top"/>
          </w:tcPr>
          <w:p w14:paraId="5399985D">
            <w:pPr>
              <w:pStyle w:val="13"/>
              <w:bidi w:val="0"/>
              <w:jc w:val="center"/>
              <w:rPr>
                <w:rFonts w:hint="eastAsia"/>
                <w:sz w:val="24"/>
                <w:szCs w:val="24"/>
              </w:rPr>
            </w:pPr>
          </w:p>
        </w:tc>
        <w:tc>
          <w:tcPr>
            <w:tcW w:w="1891" w:type="dxa"/>
            <w:gridSpan w:val="2"/>
            <w:tcBorders>
              <w:top w:val="single" w:color="auto" w:sz="4" w:space="0"/>
              <w:left w:val="single" w:color="auto" w:sz="4" w:space="0"/>
              <w:bottom w:val="single" w:color="auto" w:sz="4" w:space="0"/>
              <w:right w:val="single" w:color="auto" w:sz="4" w:space="0"/>
            </w:tcBorders>
            <w:noWrap w:val="0"/>
            <w:vAlign w:val="top"/>
          </w:tcPr>
          <w:p w14:paraId="3DA5437F">
            <w:pPr>
              <w:pStyle w:val="13"/>
              <w:bidi w:val="0"/>
              <w:jc w:val="center"/>
              <w:rPr>
                <w:rFonts w:hint="eastAsia"/>
                <w:sz w:val="24"/>
                <w:szCs w:val="24"/>
              </w:rPr>
            </w:pPr>
          </w:p>
        </w:tc>
        <w:tc>
          <w:tcPr>
            <w:tcW w:w="3958" w:type="dxa"/>
            <w:gridSpan w:val="3"/>
            <w:tcBorders>
              <w:top w:val="single" w:color="auto" w:sz="4" w:space="0"/>
              <w:left w:val="single" w:color="auto" w:sz="4" w:space="0"/>
              <w:bottom w:val="single" w:color="auto" w:sz="4" w:space="0"/>
              <w:right w:val="single" w:color="auto" w:sz="4" w:space="0"/>
            </w:tcBorders>
            <w:noWrap w:val="0"/>
            <w:vAlign w:val="top"/>
          </w:tcPr>
          <w:p w14:paraId="591DC391">
            <w:pPr>
              <w:pStyle w:val="13"/>
              <w:bidi w:val="0"/>
              <w:jc w:val="center"/>
              <w:rPr>
                <w:rFonts w:hint="eastAsia"/>
                <w:sz w:val="24"/>
                <w:szCs w:val="24"/>
              </w:rPr>
            </w:pPr>
          </w:p>
        </w:tc>
        <w:tc>
          <w:tcPr>
            <w:tcW w:w="1716" w:type="dxa"/>
            <w:tcBorders>
              <w:top w:val="single" w:color="auto" w:sz="4" w:space="0"/>
              <w:left w:val="single" w:color="auto" w:sz="4" w:space="0"/>
              <w:bottom w:val="single" w:color="auto" w:sz="4" w:space="0"/>
              <w:right w:val="single" w:color="auto" w:sz="4" w:space="0"/>
            </w:tcBorders>
            <w:noWrap w:val="0"/>
            <w:vAlign w:val="top"/>
          </w:tcPr>
          <w:p w14:paraId="72FB6729">
            <w:pPr>
              <w:pStyle w:val="13"/>
              <w:bidi w:val="0"/>
              <w:jc w:val="center"/>
              <w:rPr>
                <w:rFonts w:hint="eastAsia"/>
                <w:sz w:val="24"/>
                <w:szCs w:val="24"/>
              </w:rPr>
            </w:pPr>
          </w:p>
        </w:tc>
      </w:tr>
      <w:tr w14:paraId="0BD4C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891" w:type="dxa"/>
            <w:gridSpan w:val="2"/>
            <w:tcBorders>
              <w:top w:val="single" w:color="auto" w:sz="4" w:space="0"/>
              <w:left w:val="single" w:color="auto" w:sz="4" w:space="0"/>
              <w:bottom w:val="single" w:color="auto" w:sz="4" w:space="0"/>
              <w:right w:val="single" w:color="auto" w:sz="4" w:space="0"/>
            </w:tcBorders>
            <w:noWrap w:val="0"/>
            <w:vAlign w:val="top"/>
          </w:tcPr>
          <w:p w14:paraId="1B9DADB9">
            <w:pPr>
              <w:pStyle w:val="13"/>
              <w:bidi w:val="0"/>
              <w:jc w:val="center"/>
              <w:rPr>
                <w:rFonts w:hint="eastAsia"/>
                <w:sz w:val="24"/>
                <w:szCs w:val="24"/>
              </w:rPr>
            </w:pPr>
          </w:p>
        </w:tc>
        <w:tc>
          <w:tcPr>
            <w:tcW w:w="1891" w:type="dxa"/>
            <w:gridSpan w:val="2"/>
            <w:tcBorders>
              <w:top w:val="single" w:color="auto" w:sz="4" w:space="0"/>
              <w:left w:val="single" w:color="auto" w:sz="4" w:space="0"/>
              <w:bottom w:val="single" w:color="auto" w:sz="4" w:space="0"/>
              <w:right w:val="single" w:color="auto" w:sz="4" w:space="0"/>
            </w:tcBorders>
            <w:noWrap w:val="0"/>
            <w:vAlign w:val="top"/>
          </w:tcPr>
          <w:p w14:paraId="680DECF6">
            <w:pPr>
              <w:pStyle w:val="13"/>
              <w:bidi w:val="0"/>
              <w:jc w:val="center"/>
              <w:rPr>
                <w:rFonts w:hint="eastAsia"/>
                <w:sz w:val="24"/>
                <w:szCs w:val="24"/>
              </w:rPr>
            </w:pPr>
          </w:p>
        </w:tc>
        <w:tc>
          <w:tcPr>
            <w:tcW w:w="3958" w:type="dxa"/>
            <w:gridSpan w:val="3"/>
            <w:tcBorders>
              <w:top w:val="single" w:color="auto" w:sz="4" w:space="0"/>
              <w:left w:val="single" w:color="auto" w:sz="4" w:space="0"/>
              <w:bottom w:val="single" w:color="auto" w:sz="4" w:space="0"/>
              <w:right w:val="single" w:color="auto" w:sz="4" w:space="0"/>
            </w:tcBorders>
            <w:noWrap w:val="0"/>
            <w:vAlign w:val="top"/>
          </w:tcPr>
          <w:p w14:paraId="6C24819C">
            <w:pPr>
              <w:pStyle w:val="13"/>
              <w:bidi w:val="0"/>
              <w:jc w:val="center"/>
              <w:rPr>
                <w:rFonts w:hint="eastAsia"/>
                <w:sz w:val="24"/>
                <w:szCs w:val="24"/>
              </w:rPr>
            </w:pPr>
          </w:p>
        </w:tc>
        <w:tc>
          <w:tcPr>
            <w:tcW w:w="1716" w:type="dxa"/>
            <w:tcBorders>
              <w:top w:val="single" w:color="auto" w:sz="4" w:space="0"/>
              <w:left w:val="single" w:color="auto" w:sz="4" w:space="0"/>
              <w:bottom w:val="single" w:color="auto" w:sz="4" w:space="0"/>
              <w:right w:val="single" w:color="auto" w:sz="4" w:space="0"/>
            </w:tcBorders>
            <w:noWrap w:val="0"/>
            <w:vAlign w:val="top"/>
          </w:tcPr>
          <w:p w14:paraId="5AB0713A">
            <w:pPr>
              <w:pStyle w:val="13"/>
              <w:bidi w:val="0"/>
              <w:jc w:val="center"/>
              <w:rPr>
                <w:rFonts w:hint="eastAsia"/>
                <w:sz w:val="24"/>
                <w:szCs w:val="24"/>
              </w:rPr>
            </w:pPr>
          </w:p>
        </w:tc>
      </w:tr>
      <w:tr w14:paraId="04C10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891" w:type="dxa"/>
            <w:gridSpan w:val="2"/>
            <w:tcBorders>
              <w:top w:val="single" w:color="auto" w:sz="4" w:space="0"/>
              <w:left w:val="single" w:color="auto" w:sz="4" w:space="0"/>
              <w:bottom w:val="single" w:color="auto" w:sz="4" w:space="0"/>
              <w:right w:val="single" w:color="auto" w:sz="4" w:space="0"/>
            </w:tcBorders>
            <w:noWrap w:val="0"/>
            <w:vAlign w:val="top"/>
          </w:tcPr>
          <w:p w14:paraId="7435F6B7">
            <w:pPr>
              <w:pStyle w:val="13"/>
              <w:bidi w:val="0"/>
              <w:jc w:val="center"/>
              <w:rPr>
                <w:rFonts w:hint="eastAsia"/>
                <w:sz w:val="24"/>
                <w:szCs w:val="24"/>
              </w:rPr>
            </w:pPr>
          </w:p>
        </w:tc>
        <w:tc>
          <w:tcPr>
            <w:tcW w:w="1891" w:type="dxa"/>
            <w:gridSpan w:val="2"/>
            <w:tcBorders>
              <w:top w:val="single" w:color="auto" w:sz="4" w:space="0"/>
              <w:left w:val="single" w:color="auto" w:sz="4" w:space="0"/>
              <w:bottom w:val="single" w:color="auto" w:sz="4" w:space="0"/>
              <w:right w:val="single" w:color="auto" w:sz="4" w:space="0"/>
            </w:tcBorders>
            <w:noWrap w:val="0"/>
            <w:vAlign w:val="top"/>
          </w:tcPr>
          <w:p w14:paraId="2A6DDB2A">
            <w:pPr>
              <w:pStyle w:val="13"/>
              <w:bidi w:val="0"/>
              <w:jc w:val="center"/>
              <w:rPr>
                <w:rFonts w:hint="eastAsia"/>
                <w:sz w:val="24"/>
                <w:szCs w:val="24"/>
              </w:rPr>
            </w:pPr>
          </w:p>
        </w:tc>
        <w:tc>
          <w:tcPr>
            <w:tcW w:w="3958" w:type="dxa"/>
            <w:gridSpan w:val="3"/>
            <w:tcBorders>
              <w:top w:val="single" w:color="auto" w:sz="4" w:space="0"/>
              <w:left w:val="single" w:color="auto" w:sz="4" w:space="0"/>
              <w:bottom w:val="single" w:color="auto" w:sz="4" w:space="0"/>
              <w:right w:val="single" w:color="auto" w:sz="4" w:space="0"/>
            </w:tcBorders>
            <w:noWrap w:val="0"/>
            <w:vAlign w:val="top"/>
          </w:tcPr>
          <w:p w14:paraId="6F19406C">
            <w:pPr>
              <w:pStyle w:val="13"/>
              <w:bidi w:val="0"/>
              <w:jc w:val="center"/>
              <w:rPr>
                <w:rFonts w:hint="eastAsia"/>
                <w:sz w:val="24"/>
                <w:szCs w:val="24"/>
              </w:rPr>
            </w:pPr>
          </w:p>
        </w:tc>
        <w:tc>
          <w:tcPr>
            <w:tcW w:w="1716" w:type="dxa"/>
            <w:tcBorders>
              <w:top w:val="single" w:color="auto" w:sz="4" w:space="0"/>
              <w:left w:val="single" w:color="auto" w:sz="4" w:space="0"/>
              <w:bottom w:val="single" w:color="auto" w:sz="4" w:space="0"/>
              <w:right w:val="single" w:color="auto" w:sz="4" w:space="0"/>
            </w:tcBorders>
            <w:noWrap w:val="0"/>
            <w:vAlign w:val="top"/>
          </w:tcPr>
          <w:p w14:paraId="5B313A91">
            <w:pPr>
              <w:pStyle w:val="13"/>
              <w:bidi w:val="0"/>
              <w:jc w:val="center"/>
              <w:rPr>
                <w:rFonts w:hint="eastAsia"/>
                <w:sz w:val="24"/>
                <w:szCs w:val="24"/>
              </w:rPr>
            </w:pPr>
          </w:p>
        </w:tc>
      </w:tr>
      <w:tr w14:paraId="46A01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891" w:type="dxa"/>
            <w:gridSpan w:val="2"/>
            <w:tcBorders>
              <w:top w:val="single" w:color="auto" w:sz="4" w:space="0"/>
              <w:left w:val="single" w:color="auto" w:sz="4" w:space="0"/>
              <w:bottom w:val="single" w:color="auto" w:sz="4" w:space="0"/>
              <w:right w:val="single" w:color="auto" w:sz="4" w:space="0"/>
            </w:tcBorders>
            <w:noWrap w:val="0"/>
            <w:vAlign w:val="top"/>
          </w:tcPr>
          <w:p w14:paraId="67630479">
            <w:pPr>
              <w:pStyle w:val="13"/>
              <w:bidi w:val="0"/>
              <w:jc w:val="center"/>
              <w:rPr>
                <w:rFonts w:hint="eastAsia"/>
                <w:sz w:val="24"/>
                <w:szCs w:val="24"/>
              </w:rPr>
            </w:pPr>
          </w:p>
        </w:tc>
        <w:tc>
          <w:tcPr>
            <w:tcW w:w="1891" w:type="dxa"/>
            <w:gridSpan w:val="2"/>
            <w:tcBorders>
              <w:top w:val="single" w:color="auto" w:sz="4" w:space="0"/>
              <w:left w:val="single" w:color="auto" w:sz="4" w:space="0"/>
              <w:bottom w:val="single" w:color="auto" w:sz="4" w:space="0"/>
              <w:right w:val="single" w:color="auto" w:sz="4" w:space="0"/>
            </w:tcBorders>
            <w:noWrap w:val="0"/>
            <w:vAlign w:val="top"/>
          </w:tcPr>
          <w:p w14:paraId="640199E6">
            <w:pPr>
              <w:pStyle w:val="13"/>
              <w:bidi w:val="0"/>
              <w:jc w:val="center"/>
              <w:rPr>
                <w:rFonts w:hint="eastAsia"/>
                <w:sz w:val="24"/>
                <w:szCs w:val="24"/>
              </w:rPr>
            </w:pPr>
          </w:p>
        </w:tc>
        <w:tc>
          <w:tcPr>
            <w:tcW w:w="3958" w:type="dxa"/>
            <w:gridSpan w:val="3"/>
            <w:tcBorders>
              <w:top w:val="single" w:color="auto" w:sz="4" w:space="0"/>
              <w:left w:val="single" w:color="auto" w:sz="4" w:space="0"/>
              <w:bottom w:val="single" w:color="auto" w:sz="4" w:space="0"/>
              <w:right w:val="single" w:color="auto" w:sz="4" w:space="0"/>
            </w:tcBorders>
            <w:noWrap w:val="0"/>
            <w:vAlign w:val="top"/>
          </w:tcPr>
          <w:p w14:paraId="314955B5">
            <w:pPr>
              <w:pStyle w:val="13"/>
              <w:bidi w:val="0"/>
              <w:jc w:val="center"/>
              <w:rPr>
                <w:rFonts w:hint="eastAsia"/>
                <w:sz w:val="24"/>
                <w:szCs w:val="24"/>
              </w:rPr>
            </w:pPr>
          </w:p>
        </w:tc>
        <w:tc>
          <w:tcPr>
            <w:tcW w:w="1716" w:type="dxa"/>
            <w:tcBorders>
              <w:top w:val="single" w:color="auto" w:sz="4" w:space="0"/>
              <w:left w:val="single" w:color="auto" w:sz="4" w:space="0"/>
              <w:bottom w:val="single" w:color="auto" w:sz="4" w:space="0"/>
              <w:right w:val="single" w:color="auto" w:sz="4" w:space="0"/>
            </w:tcBorders>
            <w:noWrap w:val="0"/>
            <w:vAlign w:val="top"/>
          </w:tcPr>
          <w:p w14:paraId="58A6036C">
            <w:pPr>
              <w:pStyle w:val="13"/>
              <w:bidi w:val="0"/>
              <w:jc w:val="center"/>
              <w:rPr>
                <w:rFonts w:hint="eastAsia"/>
                <w:sz w:val="24"/>
                <w:szCs w:val="24"/>
              </w:rPr>
            </w:pPr>
          </w:p>
        </w:tc>
      </w:tr>
      <w:tr w14:paraId="7EF7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891" w:type="dxa"/>
            <w:gridSpan w:val="2"/>
            <w:tcBorders>
              <w:top w:val="single" w:color="auto" w:sz="4" w:space="0"/>
              <w:left w:val="single" w:color="auto" w:sz="4" w:space="0"/>
              <w:bottom w:val="single" w:color="auto" w:sz="4" w:space="0"/>
              <w:right w:val="single" w:color="auto" w:sz="4" w:space="0"/>
            </w:tcBorders>
            <w:noWrap w:val="0"/>
            <w:vAlign w:val="top"/>
          </w:tcPr>
          <w:p w14:paraId="166B2413">
            <w:pPr>
              <w:pStyle w:val="13"/>
              <w:bidi w:val="0"/>
              <w:jc w:val="center"/>
              <w:rPr>
                <w:rFonts w:hint="eastAsia"/>
                <w:sz w:val="24"/>
                <w:szCs w:val="24"/>
              </w:rPr>
            </w:pPr>
          </w:p>
        </w:tc>
        <w:tc>
          <w:tcPr>
            <w:tcW w:w="1891" w:type="dxa"/>
            <w:gridSpan w:val="2"/>
            <w:tcBorders>
              <w:top w:val="single" w:color="auto" w:sz="4" w:space="0"/>
              <w:left w:val="single" w:color="auto" w:sz="4" w:space="0"/>
              <w:bottom w:val="single" w:color="auto" w:sz="4" w:space="0"/>
              <w:right w:val="single" w:color="auto" w:sz="4" w:space="0"/>
            </w:tcBorders>
            <w:noWrap w:val="0"/>
            <w:vAlign w:val="top"/>
          </w:tcPr>
          <w:p w14:paraId="28F2E2D8">
            <w:pPr>
              <w:pStyle w:val="13"/>
              <w:bidi w:val="0"/>
              <w:jc w:val="center"/>
              <w:rPr>
                <w:rFonts w:hint="eastAsia"/>
                <w:sz w:val="24"/>
                <w:szCs w:val="24"/>
              </w:rPr>
            </w:pPr>
          </w:p>
        </w:tc>
        <w:tc>
          <w:tcPr>
            <w:tcW w:w="3958" w:type="dxa"/>
            <w:gridSpan w:val="3"/>
            <w:tcBorders>
              <w:top w:val="single" w:color="auto" w:sz="4" w:space="0"/>
              <w:left w:val="single" w:color="auto" w:sz="4" w:space="0"/>
              <w:bottom w:val="single" w:color="auto" w:sz="4" w:space="0"/>
              <w:right w:val="single" w:color="auto" w:sz="4" w:space="0"/>
            </w:tcBorders>
            <w:noWrap w:val="0"/>
            <w:vAlign w:val="top"/>
          </w:tcPr>
          <w:p w14:paraId="3431252B">
            <w:pPr>
              <w:pStyle w:val="13"/>
              <w:bidi w:val="0"/>
              <w:jc w:val="center"/>
              <w:rPr>
                <w:rFonts w:hint="eastAsia"/>
                <w:sz w:val="24"/>
                <w:szCs w:val="24"/>
              </w:rPr>
            </w:pPr>
          </w:p>
        </w:tc>
        <w:tc>
          <w:tcPr>
            <w:tcW w:w="1716" w:type="dxa"/>
            <w:tcBorders>
              <w:top w:val="single" w:color="auto" w:sz="4" w:space="0"/>
              <w:left w:val="single" w:color="auto" w:sz="4" w:space="0"/>
              <w:bottom w:val="single" w:color="auto" w:sz="4" w:space="0"/>
              <w:right w:val="single" w:color="auto" w:sz="4" w:space="0"/>
            </w:tcBorders>
            <w:noWrap w:val="0"/>
            <w:vAlign w:val="top"/>
          </w:tcPr>
          <w:p w14:paraId="77BCAB4C">
            <w:pPr>
              <w:pStyle w:val="13"/>
              <w:bidi w:val="0"/>
              <w:jc w:val="center"/>
              <w:rPr>
                <w:rFonts w:hint="eastAsia"/>
                <w:sz w:val="24"/>
                <w:szCs w:val="24"/>
              </w:rPr>
            </w:pPr>
          </w:p>
        </w:tc>
      </w:tr>
    </w:tbl>
    <w:p w14:paraId="54A5347B">
      <w:pP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注：</w:t>
      </w:r>
      <w:r>
        <w:rPr>
          <w:rFonts w:hint="eastAsia" w:ascii="宋体" w:hAnsi="宋体" w:cs="宋体"/>
          <w:color w:val="000000"/>
          <w:kern w:val="0"/>
          <w:sz w:val="24"/>
          <w:szCs w:val="24"/>
          <w:highlight w:val="none"/>
          <w:lang w:eastAsia="zh-CN"/>
        </w:rPr>
        <w:t>供应商</w:t>
      </w:r>
      <w:r>
        <w:rPr>
          <w:rFonts w:hint="eastAsia" w:ascii="宋体" w:hAnsi="宋体" w:cs="宋体"/>
          <w:color w:val="000000"/>
          <w:kern w:val="0"/>
          <w:sz w:val="24"/>
          <w:szCs w:val="24"/>
          <w:highlight w:val="none"/>
        </w:rPr>
        <w:t>可根据需要自行增减表格行数</w:t>
      </w:r>
    </w:p>
    <w:p w14:paraId="2F680B4F">
      <w:pPr>
        <w:rPr>
          <w:rFonts w:hint="eastAsia" w:ascii="宋体" w:hAnsi="宋体" w:cs="宋体"/>
          <w:color w:val="000000"/>
          <w:kern w:val="0"/>
          <w:sz w:val="24"/>
          <w:highlight w:val="none"/>
        </w:rPr>
      </w:pPr>
    </w:p>
    <w:p w14:paraId="2AD75436">
      <w:pPr>
        <w:rPr>
          <w:rFonts w:hint="eastAsia" w:ascii="宋体" w:hAnsi="宋体" w:cs="宋体"/>
          <w:kern w:val="0"/>
          <w:sz w:val="24"/>
          <w:highlight w:val="none"/>
        </w:rPr>
      </w:pPr>
    </w:p>
    <w:p w14:paraId="56AB1A9D">
      <w:pPr>
        <w:rPr>
          <w:rFonts w:hint="eastAsia" w:ascii="宋体" w:hAnsi="宋体" w:cs="宋体"/>
          <w:bCs/>
          <w:kern w:val="0"/>
          <w:sz w:val="24"/>
          <w:highlight w:val="none"/>
          <w:lang w:val="en-US" w:eastAsia="zh-CN"/>
        </w:rPr>
        <w:sectPr>
          <w:footerReference r:id="rId15" w:type="first"/>
          <w:footerReference r:id="rId14" w:type="default"/>
          <w:pgSz w:w="11906" w:h="16838"/>
          <w:pgMar w:top="1135" w:right="1247" w:bottom="1247" w:left="1247" w:header="709" w:footer="794" w:gutter="0"/>
          <w:pgBorders w:offsetFrom="page">
            <w:top w:val="none" w:sz="0" w:space="0"/>
            <w:left w:val="none" w:sz="0" w:space="0"/>
            <w:bottom w:val="none" w:sz="0" w:space="0"/>
            <w:right w:val="none" w:sz="0" w:space="0"/>
          </w:pgBorders>
          <w:pgNumType w:fmt="decimal"/>
          <w:cols w:space="720" w:num="1"/>
          <w:titlePg/>
          <w:docGrid w:type="lines" w:linePitch="312" w:charSpace="0"/>
        </w:sectPr>
      </w:pPr>
    </w:p>
    <w:p w14:paraId="688341B2">
      <w:pPr>
        <w:rPr>
          <w:rFonts w:ascii="宋体" w:hAnsi="宋体" w:cs="宋体"/>
          <w:bCs/>
          <w:kern w:val="0"/>
          <w:sz w:val="24"/>
          <w:highlight w:val="none"/>
        </w:rPr>
      </w:pPr>
      <w:r>
        <w:rPr>
          <w:rFonts w:hint="eastAsia" w:ascii="宋体" w:hAnsi="宋体" w:cs="宋体"/>
          <w:bCs/>
          <w:kern w:val="0"/>
          <w:sz w:val="24"/>
          <w:highlight w:val="none"/>
          <w:lang w:val="en-US" w:eastAsia="zh-CN"/>
        </w:rPr>
        <w:t>三、</w:t>
      </w:r>
      <w:r>
        <w:rPr>
          <w:rFonts w:hint="eastAsia" w:ascii="宋体" w:hAnsi="宋体" w:cs="宋体"/>
          <w:bCs/>
          <w:kern w:val="0"/>
          <w:sz w:val="24"/>
          <w:highlight w:val="none"/>
        </w:rPr>
        <w:t>拟投入本项目人员表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2"/>
        <w:gridCol w:w="817"/>
        <w:gridCol w:w="750"/>
        <w:gridCol w:w="1163"/>
        <w:gridCol w:w="1276"/>
        <w:gridCol w:w="2154"/>
      </w:tblGrid>
      <w:tr w14:paraId="01ECA0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31" w:hRule="atLeast"/>
          <w:jc w:val="center"/>
        </w:trPr>
        <w:tc>
          <w:tcPr>
            <w:tcW w:w="1008" w:type="dxa"/>
            <w:tcBorders>
              <w:top w:val="single" w:color="auto" w:sz="12" w:space="0"/>
              <w:left w:val="single" w:color="auto" w:sz="12" w:space="0"/>
              <w:bottom w:val="single" w:color="auto" w:sz="4" w:space="0"/>
              <w:right w:val="single" w:color="auto" w:sz="4" w:space="0"/>
            </w:tcBorders>
            <w:noWrap w:val="0"/>
            <w:vAlign w:val="center"/>
          </w:tcPr>
          <w:p w14:paraId="2607A6AF">
            <w:pPr>
              <w:pStyle w:val="13"/>
              <w:bidi w:val="0"/>
              <w:jc w:val="center"/>
              <w:rPr>
                <w:rFonts w:hint="eastAsia"/>
                <w:b/>
                <w:bCs/>
                <w:sz w:val="24"/>
                <w:szCs w:val="24"/>
              </w:rPr>
            </w:pPr>
            <w:r>
              <w:rPr>
                <w:rFonts w:hint="eastAsia"/>
                <w:b/>
                <w:bCs/>
                <w:sz w:val="24"/>
                <w:szCs w:val="24"/>
              </w:rPr>
              <w:t>拟设</w:t>
            </w:r>
          </w:p>
          <w:p w14:paraId="4CCEE1C4">
            <w:pPr>
              <w:pStyle w:val="13"/>
              <w:bidi w:val="0"/>
              <w:jc w:val="center"/>
              <w:rPr>
                <w:rFonts w:hint="eastAsia"/>
                <w:b/>
                <w:bCs/>
                <w:sz w:val="24"/>
                <w:szCs w:val="24"/>
              </w:rPr>
            </w:pPr>
            <w:r>
              <w:rPr>
                <w:rFonts w:hint="eastAsia"/>
                <w:b/>
                <w:bCs/>
                <w:sz w:val="24"/>
                <w:szCs w:val="24"/>
              </w:rPr>
              <w:t>职务</w:t>
            </w:r>
          </w:p>
        </w:tc>
        <w:tc>
          <w:tcPr>
            <w:tcW w:w="1792" w:type="dxa"/>
            <w:tcBorders>
              <w:top w:val="single" w:color="auto" w:sz="12" w:space="0"/>
              <w:left w:val="single" w:color="auto" w:sz="4" w:space="0"/>
              <w:bottom w:val="single" w:color="auto" w:sz="4" w:space="0"/>
              <w:right w:val="single" w:color="auto" w:sz="4" w:space="0"/>
            </w:tcBorders>
            <w:noWrap w:val="0"/>
            <w:vAlign w:val="center"/>
          </w:tcPr>
          <w:p w14:paraId="38479A36">
            <w:pPr>
              <w:pStyle w:val="13"/>
              <w:bidi w:val="0"/>
              <w:jc w:val="center"/>
              <w:rPr>
                <w:rFonts w:hint="eastAsia"/>
                <w:b/>
                <w:bCs/>
                <w:sz w:val="24"/>
                <w:szCs w:val="24"/>
              </w:rPr>
            </w:pPr>
            <w:r>
              <w:rPr>
                <w:rFonts w:hint="eastAsia"/>
                <w:b/>
                <w:bCs/>
                <w:sz w:val="24"/>
                <w:szCs w:val="24"/>
              </w:rPr>
              <w:t>姓名</w:t>
            </w:r>
          </w:p>
        </w:tc>
        <w:tc>
          <w:tcPr>
            <w:tcW w:w="817" w:type="dxa"/>
            <w:tcBorders>
              <w:top w:val="single" w:color="auto" w:sz="12" w:space="0"/>
              <w:left w:val="single" w:color="auto" w:sz="4" w:space="0"/>
              <w:bottom w:val="single" w:color="auto" w:sz="4" w:space="0"/>
              <w:right w:val="single" w:color="auto" w:sz="4" w:space="0"/>
            </w:tcBorders>
            <w:noWrap w:val="0"/>
            <w:vAlign w:val="center"/>
          </w:tcPr>
          <w:p w14:paraId="24745755">
            <w:pPr>
              <w:pStyle w:val="13"/>
              <w:bidi w:val="0"/>
              <w:jc w:val="center"/>
              <w:rPr>
                <w:rFonts w:hint="eastAsia"/>
                <w:b/>
                <w:bCs/>
                <w:sz w:val="24"/>
                <w:szCs w:val="24"/>
              </w:rPr>
            </w:pPr>
            <w:r>
              <w:rPr>
                <w:rFonts w:hint="eastAsia"/>
                <w:b/>
                <w:bCs/>
                <w:sz w:val="24"/>
                <w:szCs w:val="24"/>
              </w:rPr>
              <w:t>性别</w:t>
            </w:r>
          </w:p>
        </w:tc>
        <w:tc>
          <w:tcPr>
            <w:tcW w:w="750" w:type="dxa"/>
            <w:tcBorders>
              <w:top w:val="single" w:color="auto" w:sz="12" w:space="0"/>
              <w:left w:val="single" w:color="auto" w:sz="4" w:space="0"/>
              <w:bottom w:val="single" w:color="auto" w:sz="4" w:space="0"/>
              <w:right w:val="single" w:color="auto" w:sz="4" w:space="0"/>
            </w:tcBorders>
            <w:noWrap w:val="0"/>
            <w:vAlign w:val="center"/>
          </w:tcPr>
          <w:p w14:paraId="638CE109">
            <w:pPr>
              <w:pStyle w:val="13"/>
              <w:bidi w:val="0"/>
              <w:jc w:val="center"/>
              <w:rPr>
                <w:rFonts w:hint="eastAsia"/>
                <w:b/>
                <w:bCs/>
                <w:sz w:val="24"/>
                <w:szCs w:val="24"/>
              </w:rPr>
            </w:pPr>
            <w:r>
              <w:rPr>
                <w:rFonts w:hint="eastAsia"/>
                <w:b/>
                <w:bCs/>
                <w:sz w:val="24"/>
                <w:szCs w:val="24"/>
              </w:rPr>
              <w:t>年龄</w:t>
            </w:r>
          </w:p>
        </w:tc>
        <w:tc>
          <w:tcPr>
            <w:tcW w:w="1163" w:type="dxa"/>
            <w:tcBorders>
              <w:top w:val="single" w:color="auto" w:sz="12" w:space="0"/>
              <w:left w:val="single" w:color="auto" w:sz="4" w:space="0"/>
              <w:bottom w:val="single" w:color="auto" w:sz="4" w:space="0"/>
              <w:right w:val="single" w:color="auto" w:sz="4" w:space="0"/>
            </w:tcBorders>
            <w:noWrap w:val="0"/>
            <w:vAlign w:val="center"/>
          </w:tcPr>
          <w:p w14:paraId="44EB25A5">
            <w:pPr>
              <w:pStyle w:val="13"/>
              <w:bidi w:val="0"/>
              <w:jc w:val="center"/>
              <w:rPr>
                <w:rFonts w:hint="eastAsia"/>
                <w:b/>
                <w:bCs/>
                <w:sz w:val="24"/>
                <w:szCs w:val="24"/>
              </w:rPr>
            </w:pPr>
            <w:r>
              <w:rPr>
                <w:rFonts w:hint="eastAsia"/>
                <w:b/>
                <w:bCs/>
                <w:sz w:val="24"/>
                <w:szCs w:val="24"/>
              </w:rPr>
              <w:t>职称</w:t>
            </w:r>
          </w:p>
          <w:p w14:paraId="5891E609">
            <w:pPr>
              <w:pStyle w:val="13"/>
              <w:bidi w:val="0"/>
              <w:jc w:val="center"/>
              <w:rPr>
                <w:rFonts w:hint="eastAsia"/>
                <w:b/>
                <w:bCs/>
                <w:sz w:val="24"/>
                <w:szCs w:val="24"/>
                <w:lang w:eastAsia="zh-CN"/>
              </w:rPr>
            </w:pPr>
            <w:r>
              <w:rPr>
                <w:rFonts w:hint="eastAsia"/>
                <w:b/>
                <w:bCs/>
                <w:sz w:val="24"/>
                <w:szCs w:val="24"/>
                <w:lang w:eastAsia="zh-CN"/>
              </w:rPr>
              <w:t>（</w:t>
            </w:r>
            <w:r>
              <w:rPr>
                <w:rFonts w:hint="eastAsia"/>
                <w:b/>
                <w:bCs/>
                <w:sz w:val="24"/>
                <w:szCs w:val="24"/>
                <w:lang w:val="en-US" w:eastAsia="zh-CN"/>
              </w:rPr>
              <w:t>如有</w:t>
            </w:r>
            <w:r>
              <w:rPr>
                <w:rFonts w:hint="eastAsia"/>
                <w:b/>
                <w:bCs/>
                <w:sz w:val="24"/>
                <w:szCs w:val="24"/>
                <w:lang w:eastAsia="zh-CN"/>
              </w:rPr>
              <w:t>）</w:t>
            </w:r>
          </w:p>
        </w:tc>
        <w:tc>
          <w:tcPr>
            <w:tcW w:w="1276" w:type="dxa"/>
            <w:tcBorders>
              <w:top w:val="single" w:color="auto" w:sz="12" w:space="0"/>
              <w:left w:val="single" w:color="auto" w:sz="4" w:space="0"/>
              <w:bottom w:val="single" w:color="auto" w:sz="4" w:space="0"/>
              <w:right w:val="single" w:color="auto" w:sz="4" w:space="0"/>
            </w:tcBorders>
            <w:noWrap w:val="0"/>
            <w:vAlign w:val="center"/>
          </w:tcPr>
          <w:p w14:paraId="43875D5E">
            <w:pPr>
              <w:pStyle w:val="13"/>
              <w:bidi w:val="0"/>
              <w:jc w:val="center"/>
              <w:rPr>
                <w:rFonts w:hint="eastAsia"/>
                <w:b/>
                <w:bCs/>
                <w:sz w:val="24"/>
                <w:szCs w:val="24"/>
              </w:rPr>
            </w:pPr>
            <w:r>
              <w:rPr>
                <w:rFonts w:hint="eastAsia"/>
                <w:b/>
                <w:bCs/>
                <w:sz w:val="24"/>
                <w:szCs w:val="24"/>
              </w:rPr>
              <w:t>服务年限</w:t>
            </w:r>
          </w:p>
        </w:tc>
        <w:tc>
          <w:tcPr>
            <w:tcW w:w="2154" w:type="dxa"/>
            <w:tcBorders>
              <w:top w:val="single" w:color="auto" w:sz="12" w:space="0"/>
              <w:left w:val="single" w:color="auto" w:sz="4" w:space="0"/>
              <w:bottom w:val="single" w:color="auto" w:sz="4" w:space="0"/>
              <w:right w:val="single" w:color="auto" w:sz="12" w:space="0"/>
            </w:tcBorders>
            <w:noWrap w:val="0"/>
            <w:vAlign w:val="center"/>
          </w:tcPr>
          <w:p w14:paraId="665B3CA1">
            <w:pPr>
              <w:pStyle w:val="13"/>
              <w:bidi w:val="0"/>
              <w:jc w:val="center"/>
              <w:rPr>
                <w:rFonts w:hint="eastAsia"/>
                <w:b/>
                <w:bCs/>
                <w:sz w:val="24"/>
                <w:szCs w:val="24"/>
              </w:rPr>
            </w:pPr>
            <w:r>
              <w:rPr>
                <w:rFonts w:hint="eastAsia"/>
                <w:b/>
                <w:bCs/>
                <w:sz w:val="24"/>
                <w:szCs w:val="24"/>
              </w:rPr>
              <w:t>学历及专业</w:t>
            </w:r>
          </w:p>
        </w:tc>
      </w:tr>
      <w:tr w14:paraId="7A0576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008" w:type="dxa"/>
            <w:tcBorders>
              <w:top w:val="single" w:color="auto" w:sz="4" w:space="0"/>
              <w:left w:val="single" w:color="auto" w:sz="12" w:space="0"/>
              <w:bottom w:val="single" w:color="auto" w:sz="4" w:space="0"/>
              <w:right w:val="single" w:color="auto" w:sz="4" w:space="0"/>
            </w:tcBorders>
            <w:noWrap w:val="0"/>
            <w:vAlign w:val="center"/>
          </w:tcPr>
          <w:p w14:paraId="18787DFB">
            <w:pPr>
              <w:pStyle w:val="13"/>
              <w:bidi w:val="0"/>
              <w:jc w:val="center"/>
              <w:rPr>
                <w:rFonts w:hint="eastAsia"/>
                <w:b/>
                <w:bCs/>
                <w:sz w:val="24"/>
                <w:szCs w:val="24"/>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14:paraId="65B08183">
            <w:pPr>
              <w:pStyle w:val="13"/>
              <w:bidi w:val="0"/>
              <w:jc w:val="center"/>
              <w:rPr>
                <w:rFonts w:hint="eastAsia"/>
                <w:b/>
                <w:bCs/>
                <w:sz w:val="24"/>
                <w:szCs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251B063B">
            <w:pPr>
              <w:pStyle w:val="13"/>
              <w:bidi w:val="0"/>
              <w:jc w:val="center"/>
              <w:rPr>
                <w:rFonts w:hint="eastAsia"/>
                <w:b/>
                <w:bCs/>
                <w:sz w:val="24"/>
                <w:szCs w:val="24"/>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3BCB3337">
            <w:pPr>
              <w:pStyle w:val="13"/>
              <w:bidi w:val="0"/>
              <w:jc w:val="center"/>
              <w:rPr>
                <w:rFonts w:hint="eastAsia"/>
                <w:b/>
                <w:bCs/>
                <w:sz w:val="24"/>
                <w:szCs w:val="24"/>
              </w:rPr>
            </w:pPr>
          </w:p>
        </w:tc>
        <w:tc>
          <w:tcPr>
            <w:tcW w:w="1163" w:type="dxa"/>
            <w:tcBorders>
              <w:top w:val="single" w:color="auto" w:sz="4" w:space="0"/>
              <w:left w:val="single" w:color="auto" w:sz="4" w:space="0"/>
              <w:bottom w:val="single" w:color="auto" w:sz="4" w:space="0"/>
              <w:right w:val="single" w:color="auto" w:sz="4" w:space="0"/>
            </w:tcBorders>
            <w:noWrap w:val="0"/>
            <w:vAlign w:val="center"/>
          </w:tcPr>
          <w:p w14:paraId="5F1636E1">
            <w:pPr>
              <w:pStyle w:val="13"/>
              <w:bidi w:val="0"/>
              <w:jc w:val="center"/>
              <w:rPr>
                <w:rFonts w:hint="eastAsia"/>
                <w:b/>
                <w:bCs/>
                <w:sz w:val="24"/>
                <w:szCs w:val="24"/>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5D89DBD0">
            <w:pPr>
              <w:pStyle w:val="13"/>
              <w:bidi w:val="0"/>
              <w:jc w:val="center"/>
              <w:rPr>
                <w:rFonts w:hint="eastAsia"/>
                <w:b/>
                <w:bCs/>
                <w:sz w:val="24"/>
                <w:szCs w:val="24"/>
              </w:rPr>
            </w:pPr>
          </w:p>
        </w:tc>
        <w:tc>
          <w:tcPr>
            <w:tcW w:w="2154" w:type="dxa"/>
            <w:tcBorders>
              <w:top w:val="single" w:color="auto" w:sz="4" w:space="0"/>
              <w:left w:val="single" w:color="auto" w:sz="4" w:space="0"/>
              <w:bottom w:val="single" w:color="auto" w:sz="4" w:space="0"/>
              <w:right w:val="single" w:color="auto" w:sz="12" w:space="0"/>
            </w:tcBorders>
            <w:noWrap w:val="0"/>
            <w:vAlign w:val="center"/>
          </w:tcPr>
          <w:p w14:paraId="4D7B012E">
            <w:pPr>
              <w:pStyle w:val="13"/>
              <w:bidi w:val="0"/>
              <w:jc w:val="center"/>
              <w:rPr>
                <w:rFonts w:hint="eastAsia"/>
                <w:b/>
                <w:bCs/>
                <w:sz w:val="24"/>
                <w:szCs w:val="24"/>
              </w:rPr>
            </w:pPr>
          </w:p>
        </w:tc>
      </w:tr>
      <w:tr w14:paraId="01DFC6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460" w:hRule="atLeast"/>
          <w:jc w:val="center"/>
        </w:trPr>
        <w:tc>
          <w:tcPr>
            <w:tcW w:w="1008" w:type="dxa"/>
            <w:tcBorders>
              <w:top w:val="single" w:color="auto" w:sz="4" w:space="0"/>
              <w:left w:val="single" w:color="auto" w:sz="12" w:space="0"/>
              <w:bottom w:val="single" w:color="auto" w:sz="4" w:space="0"/>
              <w:right w:val="single" w:color="auto" w:sz="4" w:space="0"/>
            </w:tcBorders>
            <w:noWrap w:val="0"/>
            <w:vAlign w:val="center"/>
          </w:tcPr>
          <w:p w14:paraId="6856D625">
            <w:pPr>
              <w:pStyle w:val="13"/>
              <w:bidi w:val="0"/>
              <w:jc w:val="center"/>
              <w:rPr>
                <w:rFonts w:hint="eastAsia"/>
                <w:b/>
                <w:bCs/>
                <w:sz w:val="24"/>
                <w:szCs w:val="24"/>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14:paraId="52A8B5EC">
            <w:pPr>
              <w:pStyle w:val="13"/>
              <w:bidi w:val="0"/>
              <w:jc w:val="center"/>
              <w:rPr>
                <w:rFonts w:hint="eastAsia"/>
                <w:b/>
                <w:bCs/>
                <w:sz w:val="24"/>
                <w:szCs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03862885">
            <w:pPr>
              <w:pStyle w:val="13"/>
              <w:bidi w:val="0"/>
              <w:jc w:val="center"/>
              <w:rPr>
                <w:rFonts w:hint="eastAsia"/>
                <w:b/>
                <w:bCs/>
                <w:sz w:val="24"/>
                <w:szCs w:val="24"/>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30149427">
            <w:pPr>
              <w:pStyle w:val="13"/>
              <w:bidi w:val="0"/>
              <w:jc w:val="center"/>
              <w:rPr>
                <w:rFonts w:hint="eastAsia"/>
                <w:b/>
                <w:bCs/>
                <w:sz w:val="24"/>
                <w:szCs w:val="24"/>
              </w:rPr>
            </w:pPr>
          </w:p>
        </w:tc>
        <w:tc>
          <w:tcPr>
            <w:tcW w:w="1163" w:type="dxa"/>
            <w:tcBorders>
              <w:top w:val="single" w:color="auto" w:sz="4" w:space="0"/>
              <w:left w:val="single" w:color="auto" w:sz="4" w:space="0"/>
              <w:bottom w:val="single" w:color="auto" w:sz="4" w:space="0"/>
              <w:right w:val="single" w:color="auto" w:sz="4" w:space="0"/>
            </w:tcBorders>
            <w:noWrap w:val="0"/>
            <w:vAlign w:val="center"/>
          </w:tcPr>
          <w:p w14:paraId="296C7076">
            <w:pPr>
              <w:pStyle w:val="13"/>
              <w:bidi w:val="0"/>
              <w:jc w:val="center"/>
              <w:rPr>
                <w:rFonts w:hint="eastAsia"/>
                <w:b/>
                <w:bCs/>
                <w:sz w:val="24"/>
                <w:szCs w:val="24"/>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0EC92D7">
            <w:pPr>
              <w:pStyle w:val="13"/>
              <w:bidi w:val="0"/>
              <w:jc w:val="center"/>
              <w:rPr>
                <w:rFonts w:hint="eastAsia"/>
                <w:b/>
                <w:bCs/>
                <w:sz w:val="24"/>
                <w:szCs w:val="24"/>
              </w:rPr>
            </w:pPr>
          </w:p>
        </w:tc>
        <w:tc>
          <w:tcPr>
            <w:tcW w:w="2154" w:type="dxa"/>
            <w:tcBorders>
              <w:top w:val="single" w:color="auto" w:sz="4" w:space="0"/>
              <w:left w:val="single" w:color="auto" w:sz="4" w:space="0"/>
              <w:bottom w:val="single" w:color="auto" w:sz="4" w:space="0"/>
              <w:right w:val="single" w:color="auto" w:sz="12" w:space="0"/>
            </w:tcBorders>
            <w:noWrap w:val="0"/>
            <w:vAlign w:val="center"/>
          </w:tcPr>
          <w:p w14:paraId="7B9FC61B">
            <w:pPr>
              <w:pStyle w:val="13"/>
              <w:bidi w:val="0"/>
              <w:jc w:val="center"/>
              <w:rPr>
                <w:rFonts w:hint="eastAsia"/>
                <w:b/>
                <w:bCs/>
                <w:sz w:val="24"/>
                <w:szCs w:val="24"/>
              </w:rPr>
            </w:pPr>
          </w:p>
        </w:tc>
      </w:tr>
      <w:tr w14:paraId="051D76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008" w:type="dxa"/>
            <w:tcBorders>
              <w:top w:val="single" w:color="auto" w:sz="4" w:space="0"/>
              <w:left w:val="single" w:color="auto" w:sz="12" w:space="0"/>
              <w:bottom w:val="single" w:color="auto" w:sz="4" w:space="0"/>
              <w:right w:val="single" w:color="auto" w:sz="4" w:space="0"/>
            </w:tcBorders>
            <w:noWrap w:val="0"/>
            <w:vAlign w:val="center"/>
          </w:tcPr>
          <w:p w14:paraId="56C7A8FC">
            <w:pPr>
              <w:pStyle w:val="13"/>
              <w:bidi w:val="0"/>
              <w:jc w:val="center"/>
              <w:rPr>
                <w:rFonts w:hint="eastAsia"/>
                <w:b/>
                <w:bCs/>
                <w:sz w:val="24"/>
                <w:szCs w:val="24"/>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14:paraId="7D311BF8">
            <w:pPr>
              <w:pStyle w:val="13"/>
              <w:bidi w:val="0"/>
              <w:jc w:val="center"/>
              <w:rPr>
                <w:rFonts w:hint="eastAsia"/>
                <w:b/>
                <w:bCs/>
                <w:sz w:val="24"/>
                <w:szCs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1A80BD46">
            <w:pPr>
              <w:pStyle w:val="13"/>
              <w:bidi w:val="0"/>
              <w:jc w:val="center"/>
              <w:rPr>
                <w:rFonts w:hint="eastAsia"/>
                <w:b/>
                <w:bCs/>
                <w:sz w:val="24"/>
                <w:szCs w:val="24"/>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5AB3DF14">
            <w:pPr>
              <w:pStyle w:val="13"/>
              <w:bidi w:val="0"/>
              <w:jc w:val="center"/>
              <w:rPr>
                <w:rFonts w:hint="eastAsia"/>
                <w:b/>
                <w:bCs/>
                <w:sz w:val="24"/>
                <w:szCs w:val="24"/>
              </w:rPr>
            </w:pPr>
          </w:p>
        </w:tc>
        <w:tc>
          <w:tcPr>
            <w:tcW w:w="1163" w:type="dxa"/>
            <w:tcBorders>
              <w:top w:val="single" w:color="auto" w:sz="4" w:space="0"/>
              <w:left w:val="single" w:color="auto" w:sz="4" w:space="0"/>
              <w:bottom w:val="single" w:color="auto" w:sz="4" w:space="0"/>
              <w:right w:val="single" w:color="auto" w:sz="4" w:space="0"/>
            </w:tcBorders>
            <w:noWrap w:val="0"/>
            <w:vAlign w:val="center"/>
          </w:tcPr>
          <w:p w14:paraId="056245A0">
            <w:pPr>
              <w:pStyle w:val="13"/>
              <w:bidi w:val="0"/>
              <w:jc w:val="center"/>
              <w:rPr>
                <w:rFonts w:hint="eastAsia"/>
                <w:b/>
                <w:bCs/>
                <w:sz w:val="24"/>
                <w:szCs w:val="24"/>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3529690">
            <w:pPr>
              <w:pStyle w:val="13"/>
              <w:bidi w:val="0"/>
              <w:jc w:val="center"/>
              <w:rPr>
                <w:rFonts w:hint="eastAsia"/>
                <w:b/>
                <w:bCs/>
                <w:sz w:val="24"/>
                <w:szCs w:val="24"/>
              </w:rPr>
            </w:pPr>
          </w:p>
        </w:tc>
        <w:tc>
          <w:tcPr>
            <w:tcW w:w="2154" w:type="dxa"/>
            <w:tcBorders>
              <w:top w:val="single" w:color="auto" w:sz="4" w:space="0"/>
              <w:left w:val="single" w:color="auto" w:sz="4" w:space="0"/>
              <w:bottom w:val="single" w:color="auto" w:sz="4" w:space="0"/>
              <w:right w:val="single" w:color="auto" w:sz="12" w:space="0"/>
            </w:tcBorders>
            <w:noWrap w:val="0"/>
            <w:vAlign w:val="center"/>
          </w:tcPr>
          <w:p w14:paraId="4D75B864">
            <w:pPr>
              <w:pStyle w:val="13"/>
              <w:bidi w:val="0"/>
              <w:jc w:val="center"/>
              <w:rPr>
                <w:rFonts w:hint="eastAsia"/>
                <w:b/>
                <w:bCs/>
                <w:sz w:val="24"/>
                <w:szCs w:val="24"/>
              </w:rPr>
            </w:pPr>
          </w:p>
        </w:tc>
      </w:tr>
      <w:tr w14:paraId="12D4C2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008" w:type="dxa"/>
            <w:tcBorders>
              <w:top w:val="single" w:color="auto" w:sz="4" w:space="0"/>
              <w:left w:val="single" w:color="auto" w:sz="12" w:space="0"/>
              <w:bottom w:val="single" w:color="auto" w:sz="4" w:space="0"/>
              <w:right w:val="single" w:color="auto" w:sz="4" w:space="0"/>
            </w:tcBorders>
            <w:noWrap w:val="0"/>
            <w:vAlign w:val="center"/>
          </w:tcPr>
          <w:p w14:paraId="1A50450D">
            <w:pPr>
              <w:pStyle w:val="13"/>
              <w:bidi w:val="0"/>
              <w:jc w:val="center"/>
              <w:rPr>
                <w:rFonts w:hint="eastAsia"/>
                <w:b/>
                <w:bCs/>
                <w:sz w:val="24"/>
                <w:szCs w:val="24"/>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14:paraId="626A79E4">
            <w:pPr>
              <w:pStyle w:val="13"/>
              <w:bidi w:val="0"/>
              <w:jc w:val="center"/>
              <w:rPr>
                <w:rFonts w:hint="eastAsia"/>
                <w:b/>
                <w:bCs/>
                <w:sz w:val="24"/>
                <w:szCs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606167CA">
            <w:pPr>
              <w:pStyle w:val="13"/>
              <w:bidi w:val="0"/>
              <w:jc w:val="center"/>
              <w:rPr>
                <w:rFonts w:hint="eastAsia"/>
                <w:b/>
                <w:bCs/>
                <w:sz w:val="24"/>
                <w:szCs w:val="24"/>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037323D5">
            <w:pPr>
              <w:pStyle w:val="13"/>
              <w:bidi w:val="0"/>
              <w:jc w:val="center"/>
              <w:rPr>
                <w:rFonts w:hint="eastAsia"/>
                <w:b/>
                <w:bCs/>
                <w:sz w:val="24"/>
                <w:szCs w:val="24"/>
              </w:rPr>
            </w:pPr>
          </w:p>
        </w:tc>
        <w:tc>
          <w:tcPr>
            <w:tcW w:w="1163" w:type="dxa"/>
            <w:tcBorders>
              <w:top w:val="single" w:color="auto" w:sz="4" w:space="0"/>
              <w:left w:val="single" w:color="auto" w:sz="4" w:space="0"/>
              <w:bottom w:val="single" w:color="auto" w:sz="4" w:space="0"/>
              <w:right w:val="single" w:color="auto" w:sz="4" w:space="0"/>
            </w:tcBorders>
            <w:noWrap w:val="0"/>
            <w:vAlign w:val="center"/>
          </w:tcPr>
          <w:p w14:paraId="7614F1B6">
            <w:pPr>
              <w:pStyle w:val="13"/>
              <w:bidi w:val="0"/>
              <w:jc w:val="center"/>
              <w:rPr>
                <w:rFonts w:hint="eastAsia"/>
                <w:b/>
                <w:bCs/>
                <w:sz w:val="24"/>
                <w:szCs w:val="24"/>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A8BBF4A">
            <w:pPr>
              <w:pStyle w:val="13"/>
              <w:bidi w:val="0"/>
              <w:jc w:val="center"/>
              <w:rPr>
                <w:rFonts w:hint="eastAsia"/>
                <w:b/>
                <w:bCs/>
                <w:sz w:val="24"/>
                <w:szCs w:val="24"/>
              </w:rPr>
            </w:pPr>
          </w:p>
        </w:tc>
        <w:tc>
          <w:tcPr>
            <w:tcW w:w="2154" w:type="dxa"/>
            <w:tcBorders>
              <w:top w:val="single" w:color="auto" w:sz="4" w:space="0"/>
              <w:left w:val="single" w:color="auto" w:sz="4" w:space="0"/>
              <w:bottom w:val="single" w:color="auto" w:sz="4" w:space="0"/>
              <w:right w:val="single" w:color="auto" w:sz="12" w:space="0"/>
            </w:tcBorders>
            <w:noWrap w:val="0"/>
            <w:vAlign w:val="center"/>
          </w:tcPr>
          <w:p w14:paraId="583DD4F6">
            <w:pPr>
              <w:pStyle w:val="13"/>
              <w:bidi w:val="0"/>
              <w:jc w:val="center"/>
              <w:rPr>
                <w:rFonts w:hint="eastAsia"/>
                <w:b/>
                <w:bCs/>
                <w:sz w:val="24"/>
                <w:szCs w:val="24"/>
              </w:rPr>
            </w:pPr>
          </w:p>
        </w:tc>
      </w:tr>
      <w:tr w14:paraId="48C7BA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008" w:type="dxa"/>
            <w:tcBorders>
              <w:top w:val="single" w:color="auto" w:sz="4" w:space="0"/>
              <w:left w:val="single" w:color="auto" w:sz="12" w:space="0"/>
              <w:bottom w:val="single" w:color="auto" w:sz="4" w:space="0"/>
              <w:right w:val="single" w:color="auto" w:sz="4" w:space="0"/>
            </w:tcBorders>
            <w:noWrap w:val="0"/>
            <w:vAlign w:val="center"/>
          </w:tcPr>
          <w:p w14:paraId="36DF2104">
            <w:pPr>
              <w:pStyle w:val="13"/>
              <w:bidi w:val="0"/>
              <w:jc w:val="center"/>
              <w:rPr>
                <w:rFonts w:hint="eastAsia"/>
                <w:b/>
                <w:bCs/>
                <w:sz w:val="24"/>
                <w:szCs w:val="24"/>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14:paraId="4BB1A595">
            <w:pPr>
              <w:pStyle w:val="13"/>
              <w:bidi w:val="0"/>
              <w:jc w:val="center"/>
              <w:rPr>
                <w:rFonts w:hint="eastAsia"/>
                <w:b/>
                <w:bCs/>
                <w:sz w:val="24"/>
                <w:szCs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1BEABFEA">
            <w:pPr>
              <w:pStyle w:val="13"/>
              <w:bidi w:val="0"/>
              <w:jc w:val="center"/>
              <w:rPr>
                <w:rFonts w:hint="eastAsia"/>
                <w:b/>
                <w:bCs/>
                <w:sz w:val="24"/>
                <w:szCs w:val="24"/>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33FBCB9C">
            <w:pPr>
              <w:pStyle w:val="13"/>
              <w:bidi w:val="0"/>
              <w:jc w:val="center"/>
              <w:rPr>
                <w:rFonts w:hint="eastAsia"/>
                <w:b/>
                <w:bCs/>
                <w:sz w:val="24"/>
                <w:szCs w:val="24"/>
              </w:rPr>
            </w:pPr>
          </w:p>
        </w:tc>
        <w:tc>
          <w:tcPr>
            <w:tcW w:w="1163" w:type="dxa"/>
            <w:tcBorders>
              <w:top w:val="single" w:color="auto" w:sz="4" w:space="0"/>
              <w:left w:val="single" w:color="auto" w:sz="4" w:space="0"/>
              <w:bottom w:val="single" w:color="auto" w:sz="4" w:space="0"/>
              <w:right w:val="single" w:color="auto" w:sz="4" w:space="0"/>
            </w:tcBorders>
            <w:noWrap w:val="0"/>
            <w:vAlign w:val="center"/>
          </w:tcPr>
          <w:p w14:paraId="520DCC9D">
            <w:pPr>
              <w:pStyle w:val="13"/>
              <w:bidi w:val="0"/>
              <w:jc w:val="center"/>
              <w:rPr>
                <w:rFonts w:hint="eastAsia"/>
                <w:b/>
                <w:bCs/>
                <w:sz w:val="24"/>
                <w:szCs w:val="24"/>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97B2E24">
            <w:pPr>
              <w:pStyle w:val="13"/>
              <w:bidi w:val="0"/>
              <w:jc w:val="center"/>
              <w:rPr>
                <w:rFonts w:hint="eastAsia"/>
                <w:b/>
                <w:bCs/>
                <w:sz w:val="24"/>
                <w:szCs w:val="24"/>
              </w:rPr>
            </w:pPr>
          </w:p>
        </w:tc>
        <w:tc>
          <w:tcPr>
            <w:tcW w:w="2154" w:type="dxa"/>
            <w:tcBorders>
              <w:top w:val="single" w:color="auto" w:sz="4" w:space="0"/>
              <w:left w:val="single" w:color="auto" w:sz="4" w:space="0"/>
              <w:bottom w:val="single" w:color="auto" w:sz="4" w:space="0"/>
              <w:right w:val="single" w:color="auto" w:sz="12" w:space="0"/>
            </w:tcBorders>
            <w:noWrap w:val="0"/>
            <w:vAlign w:val="center"/>
          </w:tcPr>
          <w:p w14:paraId="6B9C4EC9">
            <w:pPr>
              <w:pStyle w:val="13"/>
              <w:bidi w:val="0"/>
              <w:jc w:val="center"/>
              <w:rPr>
                <w:rFonts w:hint="eastAsia"/>
                <w:b/>
                <w:bCs/>
                <w:sz w:val="24"/>
                <w:szCs w:val="24"/>
              </w:rPr>
            </w:pPr>
          </w:p>
        </w:tc>
      </w:tr>
      <w:tr w14:paraId="002176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008" w:type="dxa"/>
            <w:tcBorders>
              <w:top w:val="single" w:color="auto" w:sz="4" w:space="0"/>
              <w:left w:val="single" w:color="auto" w:sz="12" w:space="0"/>
              <w:bottom w:val="single" w:color="auto" w:sz="4" w:space="0"/>
              <w:right w:val="single" w:color="auto" w:sz="4" w:space="0"/>
            </w:tcBorders>
            <w:noWrap w:val="0"/>
            <w:vAlign w:val="center"/>
          </w:tcPr>
          <w:p w14:paraId="669AC12C">
            <w:pPr>
              <w:pStyle w:val="13"/>
              <w:bidi w:val="0"/>
              <w:jc w:val="center"/>
              <w:rPr>
                <w:rFonts w:hint="eastAsia"/>
                <w:b/>
                <w:bCs/>
                <w:sz w:val="24"/>
                <w:szCs w:val="24"/>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14:paraId="02AFD39F">
            <w:pPr>
              <w:pStyle w:val="13"/>
              <w:bidi w:val="0"/>
              <w:jc w:val="center"/>
              <w:rPr>
                <w:rFonts w:hint="eastAsia"/>
                <w:b/>
                <w:bCs/>
                <w:sz w:val="24"/>
                <w:szCs w:val="24"/>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6730F7CC">
            <w:pPr>
              <w:pStyle w:val="13"/>
              <w:bidi w:val="0"/>
              <w:jc w:val="center"/>
              <w:rPr>
                <w:rFonts w:hint="eastAsia"/>
                <w:b/>
                <w:bCs/>
                <w:sz w:val="24"/>
                <w:szCs w:val="24"/>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76FA9A81">
            <w:pPr>
              <w:pStyle w:val="13"/>
              <w:bidi w:val="0"/>
              <w:jc w:val="center"/>
              <w:rPr>
                <w:rFonts w:hint="eastAsia"/>
                <w:b/>
                <w:bCs/>
                <w:sz w:val="24"/>
                <w:szCs w:val="24"/>
              </w:rPr>
            </w:pPr>
          </w:p>
        </w:tc>
        <w:tc>
          <w:tcPr>
            <w:tcW w:w="1163" w:type="dxa"/>
            <w:tcBorders>
              <w:top w:val="single" w:color="auto" w:sz="4" w:space="0"/>
              <w:left w:val="single" w:color="auto" w:sz="4" w:space="0"/>
              <w:bottom w:val="single" w:color="auto" w:sz="4" w:space="0"/>
              <w:right w:val="single" w:color="auto" w:sz="4" w:space="0"/>
            </w:tcBorders>
            <w:noWrap w:val="0"/>
            <w:vAlign w:val="center"/>
          </w:tcPr>
          <w:p w14:paraId="5665553F">
            <w:pPr>
              <w:pStyle w:val="13"/>
              <w:bidi w:val="0"/>
              <w:jc w:val="center"/>
              <w:rPr>
                <w:rFonts w:hint="eastAsia"/>
                <w:b/>
                <w:bCs/>
                <w:sz w:val="24"/>
                <w:szCs w:val="24"/>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C8A02DA">
            <w:pPr>
              <w:pStyle w:val="13"/>
              <w:bidi w:val="0"/>
              <w:jc w:val="center"/>
              <w:rPr>
                <w:rFonts w:hint="eastAsia"/>
                <w:b/>
                <w:bCs/>
                <w:sz w:val="24"/>
                <w:szCs w:val="24"/>
              </w:rPr>
            </w:pPr>
          </w:p>
        </w:tc>
        <w:tc>
          <w:tcPr>
            <w:tcW w:w="2154" w:type="dxa"/>
            <w:tcBorders>
              <w:top w:val="single" w:color="auto" w:sz="4" w:space="0"/>
              <w:left w:val="single" w:color="auto" w:sz="4" w:space="0"/>
              <w:bottom w:val="single" w:color="auto" w:sz="4" w:space="0"/>
              <w:right w:val="single" w:color="auto" w:sz="12" w:space="0"/>
            </w:tcBorders>
            <w:noWrap w:val="0"/>
            <w:vAlign w:val="center"/>
          </w:tcPr>
          <w:p w14:paraId="46DEFA4C">
            <w:pPr>
              <w:pStyle w:val="13"/>
              <w:bidi w:val="0"/>
              <w:jc w:val="center"/>
              <w:rPr>
                <w:rFonts w:hint="eastAsia"/>
                <w:b/>
                <w:bCs/>
                <w:sz w:val="24"/>
                <w:szCs w:val="24"/>
              </w:rPr>
            </w:pPr>
          </w:p>
        </w:tc>
      </w:tr>
    </w:tbl>
    <w:p w14:paraId="59D21758">
      <w:pPr>
        <w:rPr>
          <w:rFonts w:hint="eastAsia" w:ascii="宋体" w:hAnsi="宋体" w:cs="宋体"/>
          <w:bCs/>
          <w:kern w:val="0"/>
          <w:sz w:val="24"/>
          <w:highlight w:val="none"/>
        </w:rPr>
      </w:pPr>
    </w:p>
    <w:p w14:paraId="69A066E8">
      <w:pPr>
        <w:widowControl/>
        <w:rPr>
          <w:rFonts w:hint="eastAsia" w:ascii="宋体" w:hAnsi="宋体" w:cs="宋体"/>
          <w:bCs/>
          <w:color w:val="000000"/>
          <w:kern w:val="0"/>
          <w:sz w:val="24"/>
          <w:highlight w:val="none"/>
        </w:rPr>
      </w:pPr>
      <w:bookmarkStart w:id="338" w:name="_Hlk47026038"/>
      <w:r>
        <w:rPr>
          <w:rFonts w:hint="eastAsia" w:ascii="宋体" w:hAnsi="宋体" w:cs="宋体"/>
          <w:bCs/>
          <w:color w:val="000000"/>
          <w:kern w:val="0"/>
          <w:sz w:val="24"/>
          <w:highlight w:val="none"/>
        </w:rPr>
        <w:t>注：</w:t>
      </w:r>
      <w:r>
        <w:rPr>
          <w:rFonts w:hint="eastAsia" w:ascii="宋体" w:hAnsi="宋体" w:cs="宋体"/>
          <w:bCs/>
          <w:color w:val="000000"/>
          <w:kern w:val="0"/>
          <w:sz w:val="24"/>
          <w:highlight w:val="none"/>
          <w:lang w:eastAsia="zh-CN"/>
        </w:rPr>
        <w:t>供应商</w:t>
      </w:r>
      <w:r>
        <w:rPr>
          <w:rFonts w:hint="eastAsia" w:ascii="宋体" w:hAnsi="宋体" w:cs="宋体"/>
          <w:bCs/>
          <w:color w:val="000000"/>
          <w:kern w:val="0"/>
          <w:sz w:val="24"/>
          <w:highlight w:val="none"/>
        </w:rPr>
        <w:t>可根据需要自行增减表格行数</w:t>
      </w:r>
      <w:bookmarkEnd w:id="338"/>
      <w:r>
        <w:rPr>
          <w:rFonts w:hint="eastAsia" w:ascii="宋体" w:hAnsi="宋体" w:cs="宋体"/>
          <w:bCs/>
          <w:color w:val="000000"/>
          <w:kern w:val="0"/>
          <w:sz w:val="24"/>
          <w:highlight w:val="none"/>
        </w:rPr>
        <w:t>。</w:t>
      </w:r>
    </w:p>
    <w:p w14:paraId="021A2F2D">
      <w:pPr>
        <w:widowControl/>
        <w:rPr>
          <w:rFonts w:hint="eastAsia" w:ascii="宋体" w:hAnsi="宋体" w:cs="宋体"/>
          <w:bCs/>
          <w:color w:val="000000"/>
          <w:kern w:val="0"/>
          <w:sz w:val="24"/>
          <w:highlight w:val="none"/>
        </w:rPr>
      </w:pPr>
    </w:p>
    <w:p w14:paraId="3CBEB58F">
      <w:pPr>
        <w:rPr>
          <w:rFonts w:hint="eastAsia"/>
          <w:highlight w:val="none"/>
        </w:rPr>
      </w:pPr>
      <w:r>
        <w:rPr>
          <w:rFonts w:hint="eastAsia"/>
          <w:highlight w:val="none"/>
        </w:rPr>
        <w:br w:type="page"/>
      </w:r>
    </w:p>
    <w:p w14:paraId="52AF5A2A">
      <w:pPr>
        <w:jc w:val="center"/>
        <w:outlineLvl w:val="1"/>
        <w:rPr>
          <w:rFonts w:hint="default" w:eastAsia="宋体"/>
          <w:b/>
          <w:bCs/>
          <w:sz w:val="30"/>
          <w:szCs w:val="30"/>
          <w:highlight w:val="none"/>
          <w:lang w:val="en-US" w:eastAsia="zh-CN"/>
        </w:rPr>
      </w:pPr>
      <w:bookmarkStart w:id="339" w:name="_Toc4519"/>
      <w:bookmarkStart w:id="340" w:name="_Toc25586"/>
      <w:bookmarkStart w:id="341" w:name="_Toc256000088"/>
      <w:bookmarkStart w:id="342" w:name="_Toc23104"/>
      <w:bookmarkStart w:id="343" w:name="_Toc29503"/>
      <w:bookmarkStart w:id="344" w:name="_Toc44246049"/>
      <w:bookmarkStart w:id="345" w:name="_Toc21289"/>
      <w:bookmarkStart w:id="346" w:name="_Toc12250"/>
      <w:bookmarkStart w:id="347" w:name="_Toc12763"/>
      <w:r>
        <w:rPr>
          <w:rFonts w:hint="eastAsia"/>
          <w:b/>
          <w:bCs/>
          <w:sz w:val="30"/>
          <w:szCs w:val="30"/>
          <w:highlight w:val="none"/>
        </w:rPr>
        <w:t>十</w:t>
      </w:r>
      <w:r>
        <w:rPr>
          <w:rFonts w:hint="eastAsia"/>
          <w:b/>
          <w:bCs/>
          <w:sz w:val="30"/>
          <w:szCs w:val="30"/>
          <w:highlight w:val="none"/>
          <w:lang w:val="en-US" w:eastAsia="zh-CN"/>
        </w:rPr>
        <w:t>三</w:t>
      </w:r>
      <w:r>
        <w:rPr>
          <w:rFonts w:hint="eastAsia"/>
          <w:b/>
          <w:bCs/>
          <w:sz w:val="30"/>
          <w:szCs w:val="30"/>
          <w:highlight w:val="none"/>
        </w:rPr>
        <w:t>、</w:t>
      </w:r>
      <w:bookmarkEnd w:id="339"/>
      <w:bookmarkEnd w:id="340"/>
      <w:bookmarkEnd w:id="341"/>
      <w:bookmarkEnd w:id="342"/>
      <w:bookmarkEnd w:id="343"/>
      <w:bookmarkEnd w:id="344"/>
      <w:bookmarkEnd w:id="345"/>
      <w:r>
        <w:rPr>
          <w:rFonts w:hint="eastAsia"/>
          <w:b/>
          <w:bCs/>
          <w:sz w:val="30"/>
          <w:szCs w:val="30"/>
          <w:highlight w:val="none"/>
          <w:lang w:val="en-US" w:eastAsia="zh-CN"/>
        </w:rPr>
        <w:t>售后服务方案</w:t>
      </w:r>
      <w:bookmarkEnd w:id="346"/>
      <w:bookmarkEnd w:id="347"/>
    </w:p>
    <w:p w14:paraId="6D16A086">
      <w:pPr>
        <w:rPr>
          <w:rFonts w:hint="eastAsia" w:ascii="仿宋" w:hAnsi="仿宋" w:eastAsia="仿宋"/>
          <w:bCs/>
          <w:color w:val="000000"/>
          <w:spacing w:val="10"/>
          <w:kern w:val="0"/>
          <w:szCs w:val="21"/>
          <w:highlight w:val="none"/>
        </w:rPr>
      </w:pPr>
    </w:p>
    <w:p w14:paraId="0C818E35">
      <w:pPr>
        <w:rPr>
          <w:rFonts w:hint="eastAsia" w:ascii="宋体" w:hAnsi="宋体"/>
          <w:color w:val="000000"/>
          <w:kern w:val="0"/>
          <w:sz w:val="24"/>
          <w:szCs w:val="24"/>
          <w:highlight w:val="none"/>
        </w:rPr>
      </w:pPr>
      <w:r>
        <w:rPr>
          <w:rFonts w:hint="eastAsia" w:ascii="宋体" w:hAnsi="宋体"/>
          <w:bCs/>
          <w:color w:val="000000"/>
          <w:spacing w:val="10"/>
          <w:kern w:val="0"/>
          <w:sz w:val="24"/>
          <w:szCs w:val="24"/>
          <w:highlight w:val="none"/>
          <w:lang w:eastAsia="zh-CN"/>
        </w:rPr>
        <w:t>供应商</w:t>
      </w:r>
      <w:r>
        <w:rPr>
          <w:rFonts w:hint="eastAsia" w:ascii="宋体" w:hAnsi="宋体"/>
          <w:bCs/>
          <w:color w:val="000000"/>
          <w:spacing w:val="10"/>
          <w:kern w:val="0"/>
          <w:sz w:val="24"/>
          <w:szCs w:val="24"/>
          <w:highlight w:val="none"/>
        </w:rPr>
        <w:t>根据采购项目要求及自身情况自行填报。</w:t>
      </w:r>
    </w:p>
    <w:p w14:paraId="4507BFE2">
      <w:pPr>
        <w:rPr>
          <w:rFonts w:hint="eastAsia" w:ascii="宋体" w:hAnsi="宋体"/>
          <w:color w:val="000000"/>
          <w:kern w:val="0"/>
          <w:sz w:val="24"/>
          <w:szCs w:val="24"/>
          <w:highlight w:val="none"/>
        </w:rPr>
      </w:pPr>
    </w:p>
    <w:p w14:paraId="02091371">
      <w:pPr>
        <w:spacing w:line="360" w:lineRule="auto"/>
        <w:rPr>
          <w:rFonts w:hint="eastAsia" w:ascii="宋体" w:hAnsi="宋体"/>
          <w:color w:val="000000"/>
          <w:kern w:val="0"/>
          <w:sz w:val="24"/>
          <w:szCs w:val="24"/>
          <w:highlight w:val="none"/>
        </w:rPr>
      </w:pPr>
    </w:p>
    <w:p w14:paraId="3B062130">
      <w:pPr>
        <w:spacing w:line="360" w:lineRule="auto"/>
        <w:ind w:firstLine="3380" w:firstLineChars="1300"/>
        <w:rPr>
          <w:rFonts w:hint="default" w:ascii="宋体" w:hAnsi="宋体" w:eastAsia="宋体"/>
          <w:color w:val="000000"/>
          <w:kern w:val="0"/>
          <w:sz w:val="24"/>
          <w:szCs w:val="24"/>
          <w:highlight w:val="none"/>
          <w:u w:val="single"/>
          <w:lang w:val="en-US" w:eastAsia="zh-CN"/>
        </w:rPr>
      </w:pPr>
      <w:bookmarkStart w:id="348" w:name="_Hlk47026019"/>
      <w:r>
        <w:rPr>
          <w:rFonts w:hint="eastAsia" w:ascii="宋体" w:hAnsi="宋体"/>
          <w:bCs/>
          <w:color w:val="000000"/>
          <w:spacing w:val="10"/>
          <w:kern w:val="0"/>
          <w:sz w:val="24"/>
          <w:szCs w:val="24"/>
          <w:highlight w:val="none"/>
          <w:lang w:eastAsia="zh-CN"/>
        </w:rPr>
        <w:t>供应商</w:t>
      </w:r>
      <w:r>
        <w:rPr>
          <w:rFonts w:hint="eastAsia" w:ascii="宋体" w:hAnsi="宋体"/>
          <w:bCs/>
          <w:color w:val="000000"/>
          <w:spacing w:val="10"/>
          <w:kern w:val="0"/>
          <w:sz w:val="24"/>
          <w:szCs w:val="24"/>
          <w:highlight w:val="none"/>
        </w:rPr>
        <w:t>：</w:t>
      </w:r>
      <w:r>
        <w:rPr>
          <w:rFonts w:hint="eastAsia" w:ascii="宋体" w:hAnsi="宋体"/>
          <w:bCs/>
          <w:color w:val="000000"/>
          <w:spacing w:val="10"/>
          <w:kern w:val="0"/>
          <w:sz w:val="24"/>
          <w:szCs w:val="24"/>
          <w:highlight w:val="none"/>
          <w:u w:val="single"/>
          <w:lang w:val="en-US" w:eastAsia="zh-CN"/>
        </w:rPr>
        <w:t xml:space="preserve">  </w:t>
      </w:r>
      <w:r>
        <w:rPr>
          <w:rFonts w:hint="eastAsia"/>
          <w:bCs/>
          <w:color w:val="000000"/>
          <w:spacing w:val="10"/>
          <w:kern w:val="0"/>
          <w:sz w:val="24"/>
          <w:szCs w:val="24"/>
          <w:highlight w:val="none"/>
          <w:u w:val="single"/>
          <w:lang w:val="en-US" w:eastAsia="zh-CN"/>
        </w:rPr>
        <w:t xml:space="preserve">                      </w:t>
      </w:r>
      <w:r>
        <w:rPr>
          <w:rFonts w:hint="eastAsia" w:ascii="宋体" w:hAnsi="宋体"/>
          <w:bCs/>
          <w:color w:val="000000"/>
          <w:spacing w:val="10"/>
          <w:kern w:val="0"/>
          <w:sz w:val="24"/>
          <w:szCs w:val="24"/>
          <w:highlight w:val="none"/>
          <w:u w:val="none"/>
          <w:lang w:val="en-US" w:eastAsia="zh-CN"/>
        </w:rPr>
        <w:t>（盖单位公章）</w:t>
      </w:r>
    </w:p>
    <w:bookmarkEnd w:id="348"/>
    <w:p w14:paraId="14A73B54">
      <w:pPr>
        <w:spacing w:line="360" w:lineRule="auto"/>
        <w:ind w:firstLine="3360" w:firstLineChars="1400"/>
        <w:rPr>
          <w:rFonts w:hint="eastAsia" w:ascii="宋体" w:hAnsi="宋体" w:eastAsia="宋体" w:cs="宋体"/>
          <w:bCs/>
          <w:color w:val="000000"/>
          <w:spacing w:val="10"/>
          <w:kern w:val="0"/>
          <w:sz w:val="24"/>
          <w:szCs w:val="24"/>
          <w:highlight w:val="none"/>
          <w:lang w:val="en-US" w:eastAsia="zh-CN" w:bidi="ar-SA"/>
        </w:rPr>
      </w:pPr>
      <w:r>
        <w:rPr>
          <w:rFonts w:hint="eastAsia" w:ascii="宋体" w:hAnsi="宋体" w:eastAsia="宋体" w:cs="微软雅黑"/>
          <w:kern w:val="2"/>
          <w:sz w:val="24"/>
          <w:szCs w:val="24"/>
          <w:highlight w:val="none"/>
          <w:lang w:val="en-US" w:eastAsia="zh-CN" w:bidi="ar-SA"/>
        </w:rPr>
        <w:t>法定代表人或其委托代理人</w:t>
      </w:r>
      <w:r>
        <w:rPr>
          <w:rFonts w:hint="eastAsia" w:ascii="宋体" w:hAnsi="宋体" w:cs="微软雅黑"/>
          <w:kern w:val="2"/>
          <w:sz w:val="24"/>
          <w:szCs w:val="24"/>
          <w:highlight w:val="none"/>
          <w:lang w:val="en-US" w:eastAsia="zh-CN" w:bidi="ar-SA"/>
        </w:rPr>
        <w:t xml:space="preserve"> ：</w:t>
      </w:r>
      <w:r>
        <w:rPr>
          <w:rFonts w:hint="eastAsia" w:ascii="宋体" w:hAnsi="宋体" w:cs="微软雅黑"/>
          <w:kern w:val="2"/>
          <w:sz w:val="24"/>
          <w:szCs w:val="24"/>
          <w:highlight w:val="none"/>
          <w:u w:val="single"/>
          <w:lang w:val="en-US" w:eastAsia="zh-CN" w:bidi="ar-SA"/>
        </w:rPr>
        <w:t xml:space="preserve">           </w:t>
      </w:r>
      <w:r>
        <w:rPr>
          <w:rFonts w:hint="eastAsia" w:ascii="宋体" w:hAnsi="宋体" w:eastAsia="宋体" w:cs="微软雅黑"/>
          <w:kern w:val="2"/>
          <w:sz w:val="24"/>
          <w:szCs w:val="24"/>
          <w:highlight w:val="none"/>
          <w:lang w:val="en-US" w:eastAsia="zh-CN" w:bidi="ar-SA"/>
        </w:rPr>
        <w:t>（</w:t>
      </w:r>
      <w:r>
        <w:rPr>
          <w:rFonts w:hint="eastAsia" w:ascii="宋体" w:hAnsi="宋体" w:cs="宋体"/>
          <w:color w:val="000000"/>
          <w:sz w:val="24"/>
          <w:highlight w:val="none"/>
        </w:rPr>
        <w:t>签字</w:t>
      </w:r>
      <w:r>
        <w:rPr>
          <w:rFonts w:hint="eastAsia" w:ascii="宋体" w:hAnsi="宋体" w:cs="宋体"/>
          <w:color w:val="000000"/>
          <w:sz w:val="24"/>
          <w:highlight w:val="none"/>
          <w:lang w:val="en-US" w:eastAsia="zh-CN"/>
        </w:rPr>
        <w:t>或盖章</w:t>
      </w:r>
      <w:r>
        <w:rPr>
          <w:rFonts w:hint="eastAsia" w:ascii="宋体" w:hAnsi="宋体" w:eastAsia="宋体" w:cs="微软雅黑"/>
          <w:kern w:val="2"/>
          <w:sz w:val="24"/>
          <w:szCs w:val="24"/>
          <w:highlight w:val="none"/>
          <w:lang w:val="en-US" w:eastAsia="zh-CN" w:bidi="ar-SA"/>
        </w:rPr>
        <w:t>）</w:t>
      </w:r>
    </w:p>
    <w:p w14:paraId="636F997E">
      <w:pPr>
        <w:widowControl/>
        <w:spacing w:line="360" w:lineRule="auto"/>
        <w:ind w:firstLine="3380" w:firstLineChars="1300"/>
        <w:rPr>
          <w:rFonts w:hint="eastAsia" w:ascii="宋体" w:hAnsi="宋体" w:eastAsia="宋体" w:cs="宋体"/>
          <w:bCs/>
          <w:color w:val="000000"/>
          <w:spacing w:val="10"/>
          <w:kern w:val="0"/>
          <w:sz w:val="24"/>
          <w:szCs w:val="24"/>
          <w:highlight w:val="none"/>
          <w:lang w:val="en-US" w:eastAsia="zh-CN" w:bidi="ar-SA"/>
        </w:rPr>
      </w:pPr>
      <w:r>
        <w:rPr>
          <w:rFonts w:hint="eastAsia" w:ascii="宋体" w:hAnsi="宋体" w:eastAsia="宋体" w:cs="宋体"/>
          <w:bCs/>
          <w:color w:val="000000"/>
          <w:spacing w:val="10"/>
          <w:kern w:val="0"/>
          <w:sz w:val="24"/>
          <w:szCs w:val="24"/>
          <w:highlight w:val="none"/>
          <w:lang w:val="en-US" w:eastAsia="zh-CN" w:bidi="ar-SA"/>
        </w:rPr>
        <w:t>日 期：</w:t>
      </w:r>
    </w:p>
    <w:p w14:paraId="4F42BFE7">
      <w:pPr>
        <w:rPr>
          <w:highlight w:val="none"/>
        </w:rPr>
      </w:pPr>
    </w:p>
    <w:p w14:paraId="4AA2F9D9">
      <w:pPr>
        <w:rPr>
          <w:highlight w:val="none"/>
        </w:rPr>
      </w:pPr>
    </w:p>
    <w:p w14:paraId="71E025A2">
      <w:pPr>
        <w:rPr>
          <w:highlight w:val="none"/>
        </w:rPr>
      </w:pPr>
    </w:p>
    <w:p w14:paraId="49E52FDE">
      <w:pPr>
        <w:jc w:val="center"/>
        <w:outlineLvl w:val="1"/>
        <w:rPr>
          <w:rFonts w:hint="eastAsia" w:ascii="宋体" w:hAnsi="宋体"/>
          <w:b/>
          <w:bCs/>
          <w:sz w:val="30"/>
          <w:szCs w:val="30"/>
          <w:highlight w:val="none"/>
        </w:rPr>
        <w:sectPr>
          <w:footerReference r:id="rId17" w:type="first"/>
          <w:footerReference r:id="rId16" w:type="default"/>
          <w:pgSz w:w="11906" w:h="16838"/>
          <w:pgMar w:top="1135" w:right="1247" w:bottom="1247" w:left="1247" w:header="709" w:footer="794" w:gutter="0"/>
          <w:pgBorders w:offsetFrom="page">
            <w:top w:val="none" w:sz="0" w:space="0"/>
            <w:left w:val="none" w:sz="0" w:space="0"/>
            <w:bottom w:val="none" w:sz="0" w:space="0"/>
            <w:right w:val="none" w:sz="0" w:space="0"/>
          </w:pgBorders>
          <w:pgNumType w:fmt="decimal"/>
          <w:cols w:space="720" w:num="1"/>
          <w:titlePg/>
          <w:docGrid w:type="lines" w:linePitch="312" w:charSpace="0"/>
        </w:sectPr>
      </w:pPr>
      <w:bookmarkStart w:id="349" w:name="_Toc28604"/>
      <w:bookmarkStart w:id="350" w:name="_Toc28174"/>
      <w:bookmarkStart w:id="351" w:name="_Toc28624"/>
      <w:bookmarkStart w:id="352" w:name="_Toc12407"/>
    </w:p>
    <w:p w14:paraId="773A2420">
      <w:pPr>
        <w:ind w:left="0" w:leftChars="0" w:firstLine="0" w:firstLineChars="0"/>
        <w:jc w:val="center"/>
        <w:outlineLvl w:val="1"/>
        <w:rPr>
          <w:rFonts w:hint="eastAsia"/>
          <w:highlight w:val="none"/>
        </w:rPr>
      </w:pPr>
      <w:bookmarkStart w:id="353" w:name="_Toc28108"/>
      <w:bookmarkStart w:id="354" w:name="_Toc9096"/>
      <w:bookmarkStart w:id="355" w:name="_Toc6257"/>
      <w:r>
        <w:rPr>
          <w:rFonts w:hint="eastAsia" w:ascii="宋体" w:hAnsi="宋体"/>
          <w:b/>
          <w:bCs/>
          <w:sz w:val="30"/>
          <w:szCs w:val="30"/>
          <w:highlight w:val="none"/>
        </w:rPr>
        <w:t>十</w:t>
      </w:r>
      <w:r>
        <w:rPr>
          <w:rFonts w:hint="eastAsia"/>
          <w:b/>
          <w:bCs/>
          <w:sz w:val="30"/>
          <w:szCs w:val="30"/>
          <w:highlight w:val="none"/>
          <w:lang w:val="en-US" w:eastAsia="zh-CN"/>
        </w:rPr>
        <w:t>四</w:t>
      </w:r>
      <w:r>
        <w:rPr>
          <w:rFonts w:hint="eastAsia" w:ascii="宋体" w:hAnsi="宋体"/>
          <w:b/>
          <w:bCs/>
          <w:sz w:val="30"/>
          <w:szCs w:val="30"/>
          <w:highlight w:val="none"/>
        </w:rPr>
        <w:t>、其他需要提供的资料</w:t>
      </w:r>
      <w:bookmarkEnd w:id="349"/>
      <w:bookmarkEnd w:id="350"/>
      <w:bookmarkEnd w:id="351"/>
      <w:bookmarkEnd w:id="352"/>
      <w:bookmarkEnd w:id="353"/>
      <w:bookmarkEnd w:id="354"/>
      <w:bookmarkEnd w:id="355"/>
    </w:p>
    <w:p w14:paraId="0F8AF7A1">
      <w:pPr>
        <w:ind w:firstLine="240" w:firstLineChars="100"/>
        <w:rPr>
          <w:rFonts w:hint="eastAsia" w:ascii="宋体" w:hAnsi="宋体"/>
          <w:sz w:val="24"/>
          <w:highlight w:val="none"/>
          <w:lang w:eastAsia="zh-CN"/>
        </w:rPr>
      </w:pPr>
    </w:p>
    <w:p w14:paraId="61079718">
      <w:pPr>
        <w:ind w:firstLine="240" w:firstLineChars="100"/>
        <w:jc w:val="center"/>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根据</w:t>
      </w:r>
      <w:r>
        <w:rPr>
          <w:rFonts w:hint="eastAsia" w:ascii="宋体" w:hAnsi="宋体"/>
          <w:sz w:val="24"/>
          <w:highlight w:val="none"/>
          <w:lang w:val="en-US" w:eastAsia="zh-CN"/>
        </w:rPr>
        <w:t>采购</w:t>
      </w:r>
      <w:r>
        <w:rPr>
          <w:rFonts w:hint="eastAsia" w:ascii="宋体" w:hAnsi="宋体"/>
          <w:sz w:val="24"/>
          <w:highlight w:val="none"/>
        </w:rPr>
        <w:t>项目要求及自身情况自行填报。</w:t>
      </w:r>
    </w:p>
    <w:p w14:paraId="77F67837">
      <w:pPr>
        <w:ind w:firstLine="240" w:firstLineChars="100"/>
        <w:rPr>
          <w:rFonts w:ascii="宋体" w:hAnsi="宋体"/>
          <w:sz w:val="24"/>
          <w:highlight w:val="none"/>
        </w:rPr>
      </w:pPr>
    </w:p>
    <w:p w14:paraId="75B9E75F">
      <w:pPr>
        <w:rPr>
          <w:rFonts w:ascii="宋体" w:hAnsi="宋体"/>
          <w:sz w:val="24"/>
          <w:highlight w:val="none"/>
        </w:rPr>
      </w:pPr>
      <w:r>
        <w:rPr>
          <w:rFonts w:ascii="宋体" w:hAnsi="宋体"/>
          <w:sz w:val="24"/>
          <w:highlight w:val="none"/>
        </w:rPr>
        <w:br w:type="page"/>
      </w:r>
    </w:p>
    <w:p w14:paraId="6510F618">
      <w:pPr>
        <w:ind w:left="0" w:leftChars="0" w:firstLine="0" w:firstLineChars="0"/>
        <w:rPr>
          <w:rFonts w:hint="default" w:ascii="宋体" w:hAnsi="宋体" w:cs="宋体" w:eastAsiaTheme="minorEastAsia"/>
          <w:b/>
          <w:bCs/>
          <w:color w:val="000000"/>
          <w:kern w:val="2"/>
          <w:sz w:val="28"/>
          <w:szCs w:val="28"/>
          <w:highlight w:val="none"/>
          <w:lang w:val="en-US" w:eastAsia="zh-CN" w:bidi="ar-SA"/>
        </w:rPr>
      </w:pPr>
      <w:r>
        <w:rPr>
          <w:rFonts w:hint="eastAsia" w:ascii="宋体" w:hAnsi="宋体" w:cs="宋体" w:eastAsiaTheme="minorEastAsia"/>
          <w:b/>
          <w:bCs/>
          <w:color w:val="000000"/>
          <w:kern w:val="2"/>
          <w:sz w:val="28"/>
          <w:szCs w:val="28"/>
          <w:highlight w:val="none"/>
          <w:lang w:val="en-US" w:eastAsia="zh-CN" w:bidi="ar-SA"/>
        </w:rPr>
        <w:t>附表：最终报价表格</w:t>
      </w:r>
    </w:p>
    <w:p w14:paraId="177807DF">
      <w:pPr>
        <w:numPr>
          <w:ilvl w:val="0"/>
          <w:numId w:val="0"/>
        </w:numPr>
        <w:jc w:val="center"/>
        <w:rPr>
          <w:rFonts w:hint="eastAsia" w:ascii="宋体" w:hAnsi="宋体" w:eastAsia="宋体"/>
          <w:b/>
          <w:bCs/>
          <w:sz w:val="24"/>
          <w:szCs w:val="24"/>
          <w:highlight w:val="none"/>
          <w:lang w:val="en-US" w:eastAsia="zh-CN"/>
        </w:rPr>
      </w:pPr>
      <w:r>
        <w:rPr>
          <w:rFonts w:hint="eastAsia" w:ascii="宋体" w:hAnsi="宋体"/>
          <w:b/>
          <w:bCs/>
          <w:sz w:val="24"/>
          <w:szCs w:val="24"/>
          <w:highlight w:val="none"/>
          <w:lang w:val="en-US" w:eastAsia="zh-CN"/>
        </w:rPr>
        <w:t>磋商</w:t>
      </w:r>
      <w:r>
        <w:rPr>
          <w:rFonts w:hint="eastAsia" w:ascii="宋体" w:hAnsi="宋体"/>
          <w:b/>
          <w:bCs/>
          <w:sz w:val="24"/>
          <w:szCs w:val="24"/>
          <w:highlight w:val="none"/>
        </w:rPr>
        <w:t>一览表</w:t>
      </w:r>
      <w:r>
        <w:rPr>
          <w:rFonts w:hint="eastAsia"/>
          <w:b/>
          <w:bCs/>
          <w:sz w:val="24"/>
          <w:szCs w:val="24"/>
          <w:highlight w:val="none"/>
          <w:lang w:eastAsia="zh-CN"/>
        </w:rPr>
        <w:t>（</w:t>
      </w:r>
      <w:r>
        <w:rPr>
          <w:rFonts w:hint="eastAsia"/>
          <w:b/>
          <w:bCs/>
          <w:sz w:val="24"/>
          <w:szCs w:val="24"/>
          <w:highlight w:val="none"/>
          <w:lang w:val="en-US" w:eastAsia="zh-CN"/>
        </w:rPr>
        <w:t>参考格式</w:t>
      </w:r>
      <w:r>
        <w:rPr>
          <w:rFonts w:hint="eastAsia"/>
          <w:b/>
          <w:bCs/>
          <w:sz w:val="24"/>
          <w:szCs w:val="24"/>
          <w:highlight w:val="none"/>
          <w:lang w:eastAsia="zh-CN"/>
        </w:rPr>
        <w:t>）</w:t>
      </w:r>
    </w:p>
    <w:tbl>
      <w:tblPr>
        <w:tblStyle w:val="10"/>
        <w:tblW w:w="4998" w:type="pct"/>
        <w:jc w:val="center"/>
        <w:tblLayout w:type="autofit"/>
        <w:tblCellMar>
          <w:top w:w="0" w:type="dxa"/>
          <w:left w:w="108" w:type="dxa"/>
          <w:bottom w:w="0" w:type="dxa"/>
          <w:right w:w="108" w:type="dxa"/>
        </w:tblCellMar>
      </w:tblPr>
      <w:tblGrid>
        <w:gridCol w:w="2753"/>
        <w:gridCol w:w="7205"/>
      </w:tblGrid>
      <w:tr w14:paraId="5C12F67B">
        <w:tblPrEx>
          <w:tblCellMar>
            <w:top w:w="0" w:type="dxa"/>
            <w:left w:w="108" w:type="dxa"/>
            <w:bottom w:w="0" w:type="dxa"/>
            <w:right w:w="108" w:type="dxa"/>
          </w:tblCellMar>
        </w:tblPrEx>
        <w:trPr>
          <w:trHeight w:val="752" w:hRule="atLeast"/>
          <w:jc w:val="center"/>
        </w:trPr>
        <w:tc>
          <w:tcPr>
            <w:tcW w:w="1382" w:type="pct"/>
            <w:tcBorders>
              <w:top w:val="single" w:color="000000" w:sz="4" w:space="0"/>
              <w:left w:val="single" w:color="000000" w:sz="4" w:space="0"/>
              <w:bottom w:val="single" w:color="000000" w:sz="4" w:space="0"/>
              <w:right w:val="single" w:color="000000" w:sz="4" w:space="0"/>
            </w:tcBorders>
            <w:noWrap w:val="0"/>
            <w:vAlign w:val="center"/>
          </w:tcPr>
          <w:p w14:paraId="0388E6B5">
            <w:pPr>
              <w:widowControl/>
              <w:spacing w:line="360" w:lineRule="auto"/>
              <w:ind w:left="0" w:leftChars="0"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项目名称</w:t>
            </w:r>
          </w:p>
        </w:tc>
        <w:tc>
          <w:tcPr>
            <w:tcW w:w="3617" w:type="pct"/>
            <w:tcBorders>
              <w:top w:val="single" w:color="000000" w:sz="4" w:space="0"/>
              <w:left w:val="nil"/>
              <w:bottom w:val="single" w:color="000000" w:sz="4" w:space="0"/>
              <w:right w:val="single" w:color="000000" w:sz="4" w:space="0"/>
            </w:tcBorders>
            <w:noWrap w:val="0"/>
            <w:vAlign w:val="center"/>
          </w:tcPr>
          <w:p w14:paraId="2C49C787">
            <w:pPr>
              <w:widowControl/>
              <w:spacing w:line="360" w:lineRule="auto"/>
              <w:jc w:val="center"/>
              <w:rPr>
                <w:rFonts w:hint="eastAsia" w:ascii="宋体" w:hAnsi="宋体" w:eastAsia="宋体" w:cs="宋体"/>
                <w:color w:val="000000"/>
                <w:kern w:val="0"/>
                <w:sz w:val="24"/>
                <w:szCs w:val="24"/>
              </w:rPr>
            </w:pPr>
          </w:p>
        </w:tc>
      </w:tr>
      <w:tr w14:paraId="30FA89A8">
        <w:tblPrEx>
          <w:tblCellMar>
            <w:top w:w="0" w:type="dxa"/>
            <w:left w:w="108" w:type="dxa"/>
            <w:bottom w:w="0" w:type="dxa"/>
            <w:right w:w="108" w:type="dxa"/>
          </w:tblCellMar>
        </w:tblPrEx>
        <w:trPr>
          <w:trHeight w:val="738" w:hRule="atLeast"/>
          <w:jc w:val="center"/>
        </w:trPr>
        <w:tc>
          <w:tcPr>
            <w:tcW w:w="1382" w:type="pct"/>
            <w:tcBorders>
              <w:top w:val="single" w:color="000000" w:sz="4" w:space="0"/>
              <w:left w:val="single" w:color="000000" w:sz="4" w:space="0"/>
              <w:bottom w:val="single" w:color="000000" w:sz="4" w:space="0"/>
              <w:right w:val="single" w:color="000000" w:sz="4" w:space="0"/>
            </w:tcBorders>
            <w:noWrap w:val="0"/>
            <w:vAlign w:val="center"/>
          </w:tcPr>
          <w:p w14:paraId="3EF8779D">
            <w:pPr>
              <w:widowControl/>
              <w:spacing w:line="360" w:lineRule="auto"/>
              <w:ind w:left="0" w:leftChars="0"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供应商名称</w:t>
            </w:r>
          </w:p>
        </w:tc>
        <w:tc>
          <w:tcPr>
            <w:tcW w:w="3617" w:type="pct"/>
            <w:tcBorders>
              <w:top w:val="single" w:color="000000" w:sz="4" w:space="0"/>
              <w:left w:val="nil"/>
              <w:bottom w:val="single" w:color="000000" w:sz="4" w:space="0"/>
              <w:right w:val="single" w:color="000000" w:sz="4" w:space="0"/>
            </w:tcBorders>
            <w:noWrap w:val="0"/>
            <w:vAlign w:val="center"/>
          </w:tcPr>
          <w:p w14:paraId="0105902B">
            <w:pPr>
              <w:widowControl/>
              <w:spacing w:line="360" w:lineRule="auto"/>
              <w:jc w:val="center"/>
              <w:rPr>
                <w:rFonts w:hint="eastAsia" w:ascii="宋体" w:hAnsi="宋体" w:eastAsia="宋体" w:cs="宋体"/>
                <w:color w:val="000000"/>
                <w:kern w:val="0"/>
                <w:sz w:val="24"/>
                <w:szCs w:val="24"/>
              </w:rPr>
            </w:pPr>
          </w:p>
        </w:tc>
      </w:tr>
      <w:tr w14:paraId="1CF76126">
        <w:tblPrEx>
          <w:tblCellMar>
            <w:top w:w="0" w:type="dxa"/>
            <w:left w:w="108" w:type="dxa"/>
            <w:bottom w:w="0" w:type="dxa"/>
            <w:right w:w="108" w:type="dxa"/>
          </w:tblCellMar>
        </w:tblPrEx>
        <w:trPr>
          <w:trHeight w:val="1001" w:hRule="atLeast"/>
          <w:jc w:val="center"/>
        </w:trPr>
        <w:tc>
          <w:tcPr>
            <w:tcW w:w="1382" w:type="pct"/>
            <w:tcBorders>
              <w:top w:val="single" w:color="000000" w:sz="4" w:space="0"/>
              <w:left w:val="single" w:color="000000" w:sz="4" w:space="0"/>
              <w:bottom w:val="single" w:color="000000" w:sz="4" w:space="0"/>
              <w:right w:val="single" w:color="auto" w:sz="4" w:space="0"/>
            </w:tcBorders>
            <w:noWrap w:val="0"/>
            <w:vAlign w:val="center"/>
          </w:tcPr>
          <w:p w14:paraId="64EC696D">
            <w:pPr>
              <w:widowControl/>
              <w:spacing w:line="360" w:lineRule="auto"/>
              <w:ind w:left="0" w:leftChars="0"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响应报价</w:t>
            </w:r>
          </w:p>
        </w:tc>
        <w:tc>
          <w:tcPr>
            <w:tcW w:w="3617" w:type="pct"/>
            <w:tcBorders>
              <w:top w:val="single" w:color="000000" w:sz="4" w:space="0"/>
              <w:left w:val="nil"/>
              <w:bottom w:val="single" w:color="000000" w:sz="4" w:space="0"/>
              <w:right w:val="single" w:color="000000" w:sz="4" w:space="0"/>
            </w:tcBorders>
            <w:noWrap w:val="0"/>
            <w:vAlign w:val="center"/>
          </w:tcPr>
          <w:p w14:paraId="59EF5BB0">
            <w:pPr>
              <w:widowControl/>
              <w:spacing w:line="360" w:lineRule="auto"/>
              <w:rPr>
                <w:rFonts w:ascii="宋体" w:hAnsi="宋体" w:eastAsia="宋体" w:cs="宋体"/>
                <w:color w:val="000000"/>
                <w:kern w:val="0"/>
                <w:sz w:val="24"/>
                <w:szCs w:val="24"/>
                <w:u w:val="single"/>
              </w:rPr>
            </w:pPr>
            <w:r>
              <w:rPr>
                <w:rFonts w:hint="eastAsia" w:ascii="宋体" w:hAnsi="宋体" w:eastAsia="宋体" w:cs="宋体"/>
                <w:color w:val="000000"/>
                <w:kern w:val="0"/>
                <w:sz w:val="24"/>
                <w:szCs w:val="24"/>
              </w:rPr>
              <w:t xml:space="preserve">小写： </w:t>
            </w:r>
            <w:r>
              <w:rPr>
                <w:rFonts w:hint="eastAsia" w:ascii="宋体" w:hAnsi="宋体" w:eastAsia="宋体" w:cs="宋体"/>
                <w:color w:val="000000"/>
                <w:kern w:val="0"/>
                <w:sz w:val="24"/>
                <w:szCs w:val="24"/>
                <w:u w:val="single"/>
              </w:rPr>
              <w:t xml:space="preserve">            </w:t>
            </w:r>
          </w:p>
          <w:p w14:paraId="252E655F">
            <w:pPr>
              <w:widowControl/>
              <w:spacing w:line="360" w:lineRule="auto"/>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大写：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w:t>
            </w:r>
          </w:p>
        </w:tc>
      </w:tr>
      <w:tr w14:paraId="723E85F4">
        <w:tblPrEx>
          <w:tblCellMar>
            <w:top w:w="0" w:type="dxa"/>
            <w:left w:w="108" w:type="dxa"/>
            <w:bottom w:w="0" w:type="dxa"/>
            <w:right w:w="108" w:type="dxa"/>
          </w:tblCellMar>
        </w:tblPrEx>
        <w:trPr>
          <w:trHeight w:val="691" w:hRule="atLeast"/>
          <w:jc w:val="center"/>
        </w:trPr>
        <w:tc>
          <w:tcPr>
            <w:tcW w:w="1382" w:type="pct"/>
            <w:tcBorders>
              <w:top w:val="nil"/>
              <w:left w:val="single" w:color="000000" w:sz="4" w:space="0"/>
              <w:bottom w:val="single" w:color="000000" w:sz="4" w:space="0"/>
              <w:right w:val="single" w:color="auto" w:sz="4" w:space="0"/>
            </w:tcBorders>
            <w:noWrap w:val="0"/>
            <w:vAlign w:val="center"/>
          </w:tcPr>
          <w:p w14:paraId="366FD7F8">
            <w:pPr>
              <w:widowControl/>
              <w:spacing w:line="0" w:lineRule="atLeast"/>
              <w:ind w:left="0" w:leftChars="0" w:firstLine="0" w:firstLineChars="0"/>
              <w:jc w:val="center"/>
              <w:rPr>
                <w:rFonts w:hint="default" w:ascii="宋体" w:hAnsi="宋体" w:eastAsia="宋体" w:cs="宋体"/>
                <w:color w:val="000000"/>
                <w:kern w:val="0"/>
                <w:sz w:val="24"/>
                <w:szCs w:val="24"/>
                <w:lang w:val="en-US"/>
              </w:rPr>
            </w:pPr>
            <w:r>
              <w:rPr>
                <w:rFonts w:hint="eastAsia" w:ascii="宋体" w:hAnsi="宋体" w:cs="宋体"/>
                <w:color w:val="000000"/>
                <w:kern w:val="0"/>
                <w:sz w:val="24"/>
                <w:szCs w:val="24"/>
                <w:lang w:val="en-US" w:eastAsia="zh-CN"/>
              </w:rPr>
              <w:t>交货地点</w:t>
            </w:r>
          </w:p>
        </w:tc>
        <w:tc>
          <w:tcPr>
            <w:tcW w:w="3617" w:type="pct"/>
            <w:tcBorders>
              <w:top w:val="nil"/>
              <w:left w:val="nil"/>
              <w:bottom w:val="single" w:color="000000" w:sz="4" w:space="0"/>
              <w:right w:val="single" w:color="000000" w:sz="4" w:space="0"/>
            </w:tcBorders>
            <w:noWrap w:val="0"/>
            <w:vAlign w:val="center"/>
          </w:tcPr>
          <w:p w14:paraId="260BD7F9">
            <w:pPr>
              <w:widowControl/>
              <w:spacing w:line="360" w:lineRule="auto"/>
              <w:jc w:val="center"/>
              <w:rPr>
                <w:rFonts w:hint="eastAsia" w:ascii="宋体" w:hAnsi="宋体" w:eastAsia="宋体" w:cs="宋体"/>
                <w:color w:val="000000"/>
                <w:kern w:val="0"/>
                <w:sz w:val="24"/>
                <w:szCs w:val="24"/>
              </w:rPr>
            </w:pPr>
          </w:p>
        </w:tc>
      </w:tr>
      <w:tr w14:paraId="57018203">
        <w:tblPrEx>
          <w:tblCellMar>
            <w:top w:w="0" w:type="dxa"/>
            <w:left w:w="108" w:type="dxa"/>
            <w:bottom w:w="0" w:type="dxa"/>
            <w:right w:w="108" w:type="dxa"/>
          </w:tblCellMar>
        </w:tblPrEx>
        <w:trPr>
          <w:trHeight w:val="638" w:hRule="atLeast"/>
          <w:jc w:val="center"/>
        </w:trPr>
        <w:tc>
          <w:tcPr>
            <w:tcW w:w="1382" w:type="pct"/>
            <w:tcBorders>
              <w:top w:val="single" w:color="000000" w:sz="4" w:space="0"/>
              <w:left w:val="single" w:color="000000" w:sz="4" w:space="0"/>
              <w:bottom w:val="single" w:color="auto" w:sz="4" w:space="0"/>
              <w:right w:val="single" w:color="auto" w:sz="4" w:space="0"/>
            </w:tcBorders>
            <w:noWrap w:val="0"/>
            <w:vAlign w:val="center"/>
          </w:tcPr>
          <w:p w14:paraId="41D2EE47">
            <w:pPr>
              <w:widowControl/>
              <w:spacing w:line="0" w:lineRule="atLeast"/>
              <w:ind w:left="0" w:leftChars="0" w:firstLine="0" w:firstLineChars="0"/>
              <w:jc w:val="center"/>
              <w:rPr>
                <w:rFonts w:hint="eastAsia" w:ascii="宋体" w:hAnsi="宋体" w:eastAsia="宋体" w:cs="宋体"/>
                <w:color w:val="000000"/>
                <w:kern w:val="0"/>
                <w:sz w:val="24"/>
                <w:szCs w:val="24"/>
              </w:rPr>
            </w:pPr>
            <w:r>
              <w:rPr>
                <w:rFonts w:hint="eastAsia" w:ascii="宋体" w:hAnsi="宋体" w:cs="宋体"/>
                <w:color w:val="000000"/>
                <w:kern w:val="0"/>
                <w:sz w:val="24"/>
                <w:szCs w:val="24"/>
                <w:lang w:val="en-US" w:eastAsia="zh-CN"/>
              </w:rPr>
              <w:t>交货期</w:t>
            </w:r>
          </w:p>
        </w:tc>
        <w:tc>
          <w:tcPr>
            <w:tcW w:w="3617" w:type="pct"/>
            <w:tcBorders>
              <w:top w:val="single" w:color="000000" w:sz="4" w:space="0"/>
              <w:left w:val="nil"/>
              <w:bottom w:val="single" w:color="auto" w:sz="4" w:space="0"/>
              <w:right w:val="single" w:color="000000" w:sz="4" w:space="0"/>
            </w:tcBorders>
            <w:noWrap w:val="0"/>
            <w:vAlign w:val="center"/>
          </w:tcPr>
          <w:p w14:paraId="7F6A5BF2">
            <w:pPr>
              <w:widowControl/>
              <w:spacing w:line="360" w:lineRule="auto"/>
              <w:jc w:val="center"/>
              <w:rPr>
                <w:rFonts w:hint="eastAsia" w:ascii="宋体" w:hAnsi="宋体" w:eastAsia="宋体" w:cs="宋体"/>
                <w:color w:val="000000"/>
                <w:kern w:val="0"/>
                <w:sz w:val="24"/>
                <w:szCs w:val="24"/>
              </w:rPr>
            </w:pPr>
          </w:p>
        </w:tc>
      </w:tr>
      <w:tr w14:paraId="05CCA598">
        <w:tblPrEx>
          <w:tblCellMar>
            <w:top w:w="0" w:type="dxa"/>
            <w:left w:w="108" w:type="dxa"/>
            <w:bottom w:w="0" w:type="dxa"/>
            <w:right w:w="108" w:type="dxa"/>
          </w:tblCellMar>
        </w:tblPrEx>
        <w:trPr>
          <w:trHeight w:val="638" w:hRule="atLeast"/>
          <w:jc w:val="center"/>
        </w:trPr>
        <w:tc>
          <w:tcPr>
            <w:tcW w:w="1382" w:type="pct"/>
            <w:tcBorders>
              <w:top w:val="single" w:color="000000" w:sz="4" w:space="0"/>
              <w:left w:val="single" w:color="000000" w:sz="4" w:space="0"/>
              <w:bottom w:val="single" w:color="auto" w:sz="4" w:space="0"/>
              <w:right w:val="single" w:color="auto" w:sz="4" w:space="0"/>
            </w:tcBorders>
            <w:noWrap w:val="0"/>
            <w:vAlign w:val="center"/>
          </w:tcPr>
          <w:p w14:paraId="3A722585">
            <w:pPr>
              <w:widowControl/>
              <w:spacing w:line="0" w:lineRule="atLeast"/>
              <w:ind w:left="0" w:leftChars="0" w:firstLine="0" w:firstLineChars="0"/>
              <w:jc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质量要求</w:t>
            </w:r>
          </w:p>
        </w:tc>
        <w:tc>
          <w:tcPr>
            <w:tcW w:w="3617" w:type="pct"/>
            <w:tcBorders>
              <w:top w:val="single" w:color="000000" w:sz="4" w:space="0"/>
              <w:left w:val="nil"/>
              <w:bottom w:val="single" w:color="auto" w:sz="4" w:space="0"/>
              <w:right w:val="single" w:color="000000" w:sz="4" w:space="0"/>
            </w:tcBorders>
            <w:noWrap w:val="0"/>
            <w:vAlign w:val="center"/>
          </w:tcPr>
          <w:p w14:paraId="36C9CF4D">
            <w:pPr>
              <w:widowControl/>
              <w:spacing w:line="360" w:lineRule="auto"/>
              <w:jc w:val="center"/>
              <w:rPr>
                <w:rFonts w:hint="eastAsia" w:ascii="宋体" w:hAnsi="宋体" w:eastAsia="宋体" w:cs="宋体"/>
                <w:color w:val="000000"/>
                <w:kern w:val="0"/>
                <w:sz w:val="24"/>
                <w:szCs w:val="24"/>
              </w:rPr>
            </w:pPr>
          </w:p>
        </w:tc>
      </w:tr>
      <w:tr w14:paraId="53DA8D6E">
        <w:tblPrEx>
          <w:tblCellMar>
            <w:top w:w="0" w:type="dxa"/>
            <w:left w:w="108" w:type="dxa"/>
            <w:bottom w:w="0" w:type="dxa"/>
            <w:right w:w="108" w:type="dxa"/>
          </w:tblCellMar>
        </w:tblPrEx>
        <w:trPr>
          <w:trHeight w:val="638" w:hRule="atLeast"/>
          <w:jc w:val="center"/>
        </w:trPr>
        <w:tc>
          <w:tcPr>
            <w:tcW w:w="1382" w:type="pct"/>
            <w:tcBorders>
              <w:top w:val="single" w:color="000000" w:sz="4" w:space="0"/>
              <w:left w:val="single" w:color="000000" w:sz="4" w:space="0"/>
              <w:bottom w:val="single" w:color="auto" w:sz="4" w:space="0"/>
              <w:right w:val="single" w:color="auto" w:sz="4" w:space="0"/>
            </w:tcBorders>
            <w:noWrap w:val="0"/>
            <w:vAlign w:val="center"/>
          </w:tcPr>
          <w:p w14:paraId="5114D014">
            <w:pPr>
              <w:widowControl/>
              <w:spacing w:line="0" w:lineRule="atLeast"/>
              <w:ind w:left="0" w:leftChars="0" w:firstLine="0" w:firstLineChars="0"/>
              <w:jc w:val="center"/>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质保期</w:t>
            </w:r>
          </w:p>
        </w:tc>
        <w:tc>
          <w:tcPr>
            <w:tcW w:w="3617" w:type="pct"/>
            <w:tcBorders>
              <w:top w:val="single" w:color="000000" w:sz="4" w:space="0"/>
              <w:left w:val="nil"/>
              <w:bottom w:val="single" w:color="auto" w:sz="4" w:space="0"/>
              <w:right w:val="single" w:color="000000" w:sz="4" w:space="0"/>
            </w:tcBorders>
            <w:noWrap w:val="0"/>
            <w:vAlign w:val="center"/>
          </w:tcPr>
          <w:p w14:paraId="5F810112">
            <w:pPr>
              <w:widowControl/>
              <w:spacing w:line="360" w:lineRule="auto"/>
              <w:jc w:val="center"/>
              <w:rPr>
                <w:rFonts w:hint="eastAsia" w:ascii="宋体" w:hAnsi="宋体" w:eastAsia="宋体" w:cs="宋体"/>
                <w:color w:val="000000"/>
                <w:kern w:val="0"/>
                <w:sz w:val="24"/>
                <w:szCs w:val="24"/>
              </w:rPr>
            </w:pPr>
          </w:p>
        </w:tc>
      </w:tr>
      <w:tr w14:paraId="7C3513FD">
        <w:tblPrEx>
          <w:tblCellMar>
            <w:top w:w="0" w:type="dxa"/>
            <w:left w:w="108" w:type="dxa"/>
            <w:bottom w:w="0" w:type="dxa"/>
            <w:right w:w="108" w:type="dxa"/>
          </w:tblCellMar>
        </w:tblPrEx>
        <w:trPr>
          <w:trHeight w:val="826" w:hRule="atLeast"/>
          <w:jc w:val="center"/>
        </w:trPr>
        <w:tc>
          <w:tcPr>
            <w:tcW w:w="1382" w:type="pct"/>
            <w:tcBorders>
              <w:top w:val="single" w:color="000000" w:sz="4" w:space="0"/>
              <w:left w:val="single" w:color="000000" w:sz="4" w:space="0"/>
              <w:bottom w:val="single" w:color="000000" w:sz="4" w:space="0"/>
              <w:right w:val="single" w:color="auto" w:sz="4" w:space="0"/>
            </w:tcBorders>
            <w:noWrap w:val="0"/>
            <w:vAlign w:val="center"/>
          </w:tcPr>
          <w:p w14:paraId="24517541">
            <w:pPr>
              <w:widowControl/>
              <w:spacing w:line="0" w:lineRule="atLeast"/>
              <w:ind w:left="0" w:leftChars="0"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竞争性磋商有效期</w:t>
            </w:r>
          </w:p>
        </w:tc>
        <w:tc>
          <w:tcPr>
            <w:tcW w:w="3617" w:type="pct"/>
            <w:tcBorders>
              <w:top w:val="single" w:color="000000" w:sz="4" w:space="0"/>
              <w:left w:val="nil"/>
              <w:bottom w:val="single" w:color="000000" w:sz="4" w:space="0"/>
              <w:right w:val="single" w:color="000000" w:sz="4" w:space="0"/>
            </w:tcBorders>
            <w:noWrap w:val="0"/>
            <w:vAlign w:val="center"/>
          </w:tcPr>
          <w:p w14:paraId="0473AADC">
            <w:pPr>
              <w:widowControl/>
              <w:spacing w:line="360" w:lineRule="auto"/>
              <w:ind w:left="0" w:leftChars="0" w:firstLine="0" w:firstLineChars="0"/>
              <w:jc w:val="center"/>
              <w:rPr>
                <w:rFonts w:hint="eastAsia" w:ascii="宋体" w:hAnsi="宋体" w:eastAsia="宋体" w:cs="宋体"/>
                <w:color w:val="000000"/>
                <w:kern w:val="0"/>
                <w:sz w:val="24"/>
                <w:szCs w:val="24"/>
              </w:rPr>
            </w:pPr>
            <w:r>
              <w:rPr>
                <w:rFonts w:hint="eastAsia" w:cs="宋体"/>
                <w:color w:val="000000"/>
                <w:kern w:val="0"/>
                <w:sz w:val="24"/>
                <w:szCs w:val="24"/>
                <w:lang w:eastAsia="zh-CN"/>
              </w:rPr>
              <w:t>合同签订后60日历天</w:t>
            </w:r>
            <w:r>
              <w:rPr>
                <w:rFonts w:hint="eastAsia" w:ascii="宋体" w:hAnsi="宋体" w:eastAsia="宋体" w:cs="宋体"/>
                <w:color w:val="000000"/>
                <w:kern w:val="0"/>
                <w:sz w:val="24"/>
                <w:szCs w:val="24"/>
              </w:rPr>
              <w:t>（竞争性磋商响应文件接收截止之日起）</w:t>
            </w:r>
          </w:p>
        </w:tc>
      </w:tr>
      <w:tr w14:paraId="68F1530C">
        <w:tblPrEx>
          <w:tblCellMar>
            <w:top w:w="0" w:type="dxa"/>
            <w:left w:w="108" w:type="dxa"/>
            <w:bottom w:w="0" w:type="dxa"/>
            <w:right w:w="108" w:type="dxa"/>
          </w:tblCellMar>
        </w:tblPrEx>
        <w:trPr>
          <w:trHeight w:val="861" w:hRule="atLeast"/>
          <w:jc w:val="center"/>
        </w:trPr>
        <w:tc>
          <w:tcPr>
            <w:tcW w:w="1382" w:type="pct"/>
            <w:tcBorders>
              <w:top w:val="single" w:color="000000" w:sz="4" w:space="0"/>
              <w:left w:val="single" w:color="000000" w:sz="4" w:space="0"/>
              <w:bottom w:val="single" w:color="000000" w:sz="4" w:space="0"/>
              <w:right w:val="single" w:color="auto" w:sz="4" w:space="0"/>
            </w:tcBorders>
            <w:noWrap w:val="0"/>
            <w:vAlign w:val="center"/>
          </w:tcPr>
          <w:p w14:paraId="196DB330">
            <w:pPr>
              <w:widowControl/>
              <w:spacing w:line="0" w:lineRule="atLeast"/>
              <w:ind w:left="0" w:leftChars="0"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需要说明的问题</w:t>
            </w:r>
          </w:p>
        </w:tc>
        <w:tc>
          <w:tcPr>
            <w:tcW w:w="3617" w:type="pct"/>
            <w:tcBorders>
              <w:top w:val="single" w:color="000000" w:sz="4" w:space="0"/>
              <w:left w:val="nil"/>
              <w:bottom w:val="single" w:color="000000" w:sz="4" w:space="0"/>
              <w:right w:val="single" w:color="000000" w:sz="4" w:space="0"/>
            </w:tcBorders>
            <w:noWrap w:val="0"/>
            <w:vAlign w:val="center"/>
          </w:tcPr>
          <w:p w14:paraId="634BDD6B">
            <w:pPr>
              <w:widowControl/>
              <w:spacing w:line="360" w:lineRule="auto"/>
              <w:rPr>
                <w:rFonts w:hint="eastAsia" w:ascii="宋体" w:hAnsi="宋体" w:eastAsia="宋体" w:cs="宋体"/>
                <w:color w:val="000000"/>
                <w:kern w:val="0"/>
                <w:sz w:val="24"/>
                <w:szCs w:val="24"/>
              </w:rPr>
            </w:pPr>
          </w:p>
        </w:tc>
      </w:tr>
    </w:tbl>
    <w:p w14:paraId="3FE21EA8">
      <w:pPr>
        <w:ind w:firstLine="301" w:firstLineChars="100"/>
        <w:jc w:val="center"/>
        <w:rPr>
          <w:rFonts w:ascii="宋体" w:hAnsi="宋体"/>
          <w:b/>
          <w:bCs/>
          <w:sz w:val="30"/>
          <w:szCs w:val="30"/>
          <w:highlight w:val="none"/>
        </w:rPr>
      </w:pPr>
    </w:p>
    <w:p w14:paraId="0258C7C4">
      <w:pPr>
        <w:jc w:val="both"/>
        <w:rPr>
          <w:rFonts w:ascii="宋体" w:hAnsi="宋体"/>
          <w:b/>
          <w:bCs/>
          <w:sz w:val="30"/>
          <w:szCs w:val="30"/>
          <w:highlight w:val="none"/>
        </w:rPr>
      </w:pPr>
    </w:p>
    <w:p w14:paraId="3B20176F">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供应商(盖公章) ：                       </w:t>
      </w:r>
    </w:p>
    <w:p w14:paraId="7A0E0C96">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eastAsia"/>
          <w:b/>
          <w:bCs/>
          <w:sz w:val="30"/>
          <w:szCs w:val="30"/>
          <w:highlight w:val="none"/>
          <w:lang w:val="en-US" w:eastAsia="zh-CN"/>
        </w:rPr>
      </w:pPr>
      <w:r>
        <w:rPr>
          <w:rFonts w:hint="eastAsia" w:ascii="宋体" w:hAnsi="宋体" w:eastAsia="宋体" w:cs="宋体"/>
          <w:color w:val="000000"/>
          <w:kern w:val="0"/>
          <w:sz w:val="24"/>
          <w:szCs w:val="24"/>
        </w:rPr>
        <w:t xml:space="preserve">法定代表人或其授权代表（签字或盖章）：   </w:t>
      </w:r>
    </w:p>
    <w:p w14:paraId="06ADD5BA">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日期：     年    月    日</w:t>
      </w:r>
    </w:p>
    <w:p w14:paraId="24E4541D">
      <w:pPr>
        <w:ind w:left="0" w:leftChars="0" w:firstLine="0" w:firstLineChars="0"/>
        <w:rPr>
          <w:rFonts w:hint="eastAsia" w:ascii="宋体" w:hAnsi="宋体"/>
          <w:b/>
          <w:bCs/>
          <w:sz w:val="30"/>
          <w:szCs w:val="30"/>
          <w:highlight w:val="none"/>
        </w:rPr>
      </w:pPr>
    </w:p>
    <w:sectPr>
      <w:footerReference r:id="rId18" w:type="default"/>
      <w:pgSz w:w="11906" w:h="16838"/>
      <w:pgMar w:top="1440" w:right="1080" w:bottom="1440" w:left="108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F"/>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使用中文字体)">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C0A07">
    <w:pPr>
      <w:tabs>
        <w:tab w:val="center" w:pos="4153"/>
        <w:tab w:val="right" w:pos="8306"/>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5A29C">
    <w:pPr>
      <w:tabs>
        <w:tab w:val="center" w:pos="4153"/>
        <w:tab w:val="right" w:pos="8306"/>
      </w:tabs>
    </w:pPr>
    <w:r>
      <w:rPr>
        <w:sz w:val="2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C3787D">
                          <w:pPr>
                            <w:tabs>
                              <w:tab w:val="center" w:pos="4153"/>
                              <w:tab w:val="right" w:pos="8306"/>
                            </w:tabs>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28C3787D">
                    <w:pPr>
                      <w:tabs>
                        <w:tab w:val="center" w:pos="4153"/>
                        <w:tab w:val="right" w:pos="8306"/>
                      </w:tabs>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7A52F">
    <w:pPr>
      <w:tabs>
        <w:tab w:val="center" w:pos="4153"/>
        <w:tab w:val="right" w:pos="8306"/>
      </w:tabs>
    </w:pPr>
    <w:r>
      <w:rPr>
        <w:sz w:val="24"/>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AE757B">
                          <w:pPr>
                            <w:tabs>
                              <w:tab w:val="center" w:pos="4153"/>
                              <w:tab w:val="right" w:pos="8306"/>
                            </w:tabs>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42AE757B">
                    <w:pPr>
                      <w:tabs>
                        <w:tab w:val="center" w:pos="4153"/>
                        <w:tab w:val="right" w:pos="8306"/>
                      </w:tabs>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127E7">
    <w:pPr>
      <w:tabs>
        <w:tab w:val="center" w:pos="4153"/>
        <w:tab w:val="right" w:pos="8306"/>
      </w:tabs>
    </w:pPr>
    <w:r>
      <w:rPr>
        <w:sz w:val="24"/>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C53E12">
                          <w:pPr>
                            <w:tabs>
                              <w:tab w:val="center" w:pos="4153"/>
                              <w:tab w:val="right" w:pos="8306"/>
                            </w:tabs>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3EC53E12">
                    <w:pPr>
                      <w:tabs>
                        <w:tab w:val="center" w:pos="4153"/>
                        <w:tab w:val="right" w:pos="8306"/>
                      </w:tabs>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B36BF">
    <w:pPr>
      <w:tabs>
        <w:tab w:val="center" w:pos="4153"/>
        <w:tab w:val="right" w:pos="8306"/>
      </w:tabs>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69BDED">
                          <w:pPr>
                            <w:pStyle w:val="7"/>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C69BDED">
                    <w:pPr>
                      <w:pStyle w:val="7"/>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83051">
    <w:pPr>
      <w:tabs>
        <w:tab w:val="center" w:pos="4153"/>
        <w:tab w:val="right" w:pos="8306"/>
      </w:tabs>
    </w:pPr>
    <w:r>
      <w:rPr>
        <w:sz w:val="24"/>
      </w:rPr>
      <mc:AlternateContent>
        <mc:Choice Requires="wps">
          <w:drawing>
            <wp:anchor distT="0" distB="0" distL="114300" distR="114300" simplePos="0" relativeHeight="251669504" behindDoc="0" locked="0" layoutInCell="1" allowOverlap="1">
              <wp:simplePos x="0" y="0"/>
              <wp:positionH relativeFrom="margin">
                <wp:posOffset>2891155</wp:posOffset>
              </wp:positionH>
              <wp:positionV relativeFrom="paragraph">
                <wp:posOffset>0</wp:posOffset>
              </wp:positionV>
              <wp:extent cx="609600" cy="2794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609600" cy="279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B852C5">
                          <w:pPr>
                            <w:tabs>
                              <w:tab w:val="center" w:pos="4153"/>
                              <w:tab w:val="right" w:pos="8306"/>
                            </w:tabs>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27.65pt;margin-top:0pt;height:22pt;width:48pt;mso-position-horizontal-relative:margin;z-index:251669504;mso-width-relative:page;mso-height-relative:page;" filled="f" stroked="f" coordsize="21600,21600" o:gfxdata="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O2ZR8nUAAAABwEAAA8AAAAAAAAAAQAgAAAAIgAAAGRycy9kb3ducmV2Lnht&#10;bFBLAQIUABQAAAAIAIdO4kA1lW90NgIAAGMEAAAOAAAAAAAAAAEAIAAAACMBAABkcnMvZTJvRG9j&#10;LnhtbFBLBQYAAAAABgAGAFkBAADLBQAAAAA=&#10;">
              <v:fill on="f" focussize="0,0"/>
              <v:stroke on="f" weight="0.5pt"/>
              <v:imagedata o:title=""/>
              <o:lock v:ext="edit" aspectratio="f"/>
              <v:textbox inset="0mm,0mm,0mm,0mm">
                <w:txbxContent>
                  <w:p w14:paraId="7FB852C5">
                    <w:pPr>
                      <w:tabs>
                        <w:tab w:val="center" w:pos="4153"/>
                        <w:tab w:val="right" w:pos="8306"/>
                      </w:tabs>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87691">
    <w:pPr>
      <w:tabs>
        <w:tab w:val="center" w:pos="4153"/>
        <w:tab w:val="right" w:pos="8306"/>
      </w:tabs>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90BA64">
                          <w:pPr>
                            <w:tabs>
                              <w:tab w:val="center" w:pos="4153"/>
                              <w:tab w:val="right" w:pos="8306"/>
                            </w:tabs>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1990BA64">
                    <w:pPr>
                      <w:tabs>
                        <w:tab w:val="center" w:pos="4153"/>
                        <w:tab w:val="right" w:pos="8306"/>
                      </w:tabs>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 xml:space="preserve">                                       公开 </w:t>
    </w:r>
    <w:r>
      <w:t xml:space="preserve">  </w:t>
    </w:r>
    <w:r>
      <w:rPr>
        <w:rFonts w:hint="eastAsia"/>
      </w:rPr>
      <w:t xml:space="preserve">公平 </w:t>
    </w:r>
    <w:r>
      <w:t xml:space="preserve">  </w:t>
    </w:r>
    <w:r>
      <w:rPr>
        <w:rFonts w:hint="eastAsia"/>
      </w:rPr>
      <w:t xml:space="preserve">公正 </w:t>
    </w:r>
    <w:r>
      <w:t xml:space="preserve">  </w:t>
    </w:r>
    <w:r>
      <w:rPr>
        <w:rFonts w:hint="eastAsia"/>
      </w:rPr>
      <w:t xml:space="preserve">务实 </w:t>
    </w:r>
    <w:r>
      <w:t xml:space="preserve">   </w:t>
    </w:r>
    <w:r>
      <w:rPr>
        <w:rFonts w:hint="eastAsia"/>
      </w:rPr>
      <w:t>求真</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60DE9">
    <w:pPr>
      <w:tabs>
        <w:tab w:val="center" w:pos="4153"/>
        <w:tab w:val="right" w:pos="8306"/>
      </w:tabs>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F0014A">
                          <w:pPr>
                            <w:tabs>
                              <w:tab w:val="center" w:pos="4153"/>
                              <w:tab w:val="right" w:pos="8306"/>
                            </w:tabs>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31F0014A">
                    <w:pPr>
                      <w:tabs>
                        <w:tab w:val="center" w:pos="4153"/>
                        <w:tab w:val="right" w:pos="8306"/>
                      </w:tabs>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21921">
    <w:pPr>
      <w:tabs>
        <w:tab w:val="center" w:pos="4153"/>
        <w:tab w:val="right" w:pos="8306"/>
      </w:tabs>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5F6813">
                          <w:pPr>
                            <w:tabs>
                              <w:tab w:val="center" w:pos="4153"/>
                              <w:tab w:val="right" w:pos="8306"/>
                            </w:tabs>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5C5F6813">
                    <w:pPr>
                      <w:tabs>
                        <w:tab w:val="center" w:pos="4153"/>
                        <w:tab w:val="right" w:pos="8306"/>
                      </w:tabs>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9EF5C">
    <w:pPr>
      <w:tabs>
        <w:tab w:val="center" w:pos="4153"/>
        <w:tab w:val="right" w:pos="8306"/>
      </w:tabs>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EAE42B">
                          <w:pPr>
                            <w:tabs>
                              <w:tab w:val="center" w:pos="4153"/>
                              <w:tab w:val="right" w:pos="8306"/>
                            </w:tabs>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49EAE42B">
                    <w:pPr>
                      <w:tabs>
                        <w:tab w:val="center" w:pos="4153"/>
                        <w:tab w:val="right" w:pos="8306"/>
                      </w:tabs>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8EA23">
    <w:pPr>
      <w:tabs>
        <w:tab w:val="center" w:pos="4153"/>
        <w:tab w:val="right" w:pos="8306"/>
      </w:tabs>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737B01">
                          <w:pPr>
                            <w:tabs>
                              <w:tab w:val="center" w:pos="4153"/>
                              <w:tab w:val="right" w:pos="8306"/>
                            </w:tabs>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7737B01">
                    <w:pPr>
                      <w:tabs>
                        <w:tab w:val="center" w:pos="4153"/>
                        <w:tab w:val="right" w:pos="8306"/>
                      </w:tabs>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27718">
    <w:pPr>
      <w:tabs>
        <w:tab w:val="center" w:pos="4153"/>
        <w:tab w:val="right" w:pos="8306"/>
      </w:tabs>
    </w:pPr>
    <w:r>
      <w:rPr>
        <w:sz w:val="24"/>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331F3F">
                          <w:pPr>
                            <w:tabs>
                              <w:tab w:val="center" w:pos="4153"/>
                              <w:tab w:val="right" w:pos="8306"/>
                            </w:tabs>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6F331F3F">
                    <w:pPr>
                      <w:tabs>
                        <w:tab w:val="center" w:pos="4153"/>
                        <w:tab w:val="right" w:pos="8306"/>
                      </w:tabs>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C773B">
    <w:pPr>
      <w:tabs>
        <w:tab w:val="center" w:pos="4153"/>
        <w:tab w:val="right" w:pos="8306"/>
      </w:tabs>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DDB669">
                          <w:pPr>
                            <w:tabs>
                              <w:tab w:val="center" w:pos="4153"/>
                              <w:tab w:val="right" w:pos="8306"/>
                            </w:tabs>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14DDB669">
                    <w:pPr>
                      <w:tabs>
                        <w:tab w:val="center" w:pos="4153"/>
                        <w:tab w:val="right" w:pos="8306"/>
                      </w:tabs>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 xml:space="preserve">                                       公开 </w:t>
    </w:r>
    <w:r>
      <w:t xml:space="preserve">  </w:t>
    </w:r>
    <w:r>
      <w:rPr>
        <w:rFonts w:hint="eastAsia"/>
      </w:rPr>
      <w:t xml:space="preserve">公平 </w:t>
    </w:r>
    <w:r>
      <w:t xml:space="preserve">  </w:t>
    </w:r>
    <w:r>
      <w:rPr>
        <w:rFonts w:hint="eastAsia"/>
      </w:rPr>
      <w:t xml:space="preserve">公正 </w:t>
    </w:r>
    <w:r>
      <w:t xml:space="preserve">  </w:t>
    </w:r>
    <w:r>
      <w:rPr>
        <w:rFonts w:hint="eastAsia"/>
      </w:rPr>
      <w:t xml:space="preserve">务实 </w:t>
    </w:r>
    <w:r>
      <w:t xml:space="preserve">   </w:t>
    </w:r>
    <w:r>
      <w:rPr>
        <w:rFonts w:hint="eastAsia"/>
      </w:rPr>
      <w:t>求真</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28FAE">
    <w:pPr>
      <w:keepNext w:val="0"/>
      <w:keepLines w:val="0"/>
      <w:pageBreakBefore w:val="0"/>
      <w:widowControl w:val="0"/>
      <w:tabs>
        <w:tab w:val="center" w:pos="4153"/>
        <w:tab w:val="right" w:pos="8306"/>
      </w:tabs>
      <w:kinsoku/>
      <w:wordWrap/>
      <w:overflowPunct/>
      <w:topLinePunct w:val="0"/>
      <w:autoSpaceDE/>
      <w:autoSpaceDN/>
      <w:bidi w:val="0"/>
      <w:adjustRightInd/>
      <w:snapToGrid w:val="0"/>
      <w:jc w:val="left"/>
      <w:textAlignment w:val="auto"/>
      <w:rPr>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30F63"/>
    <w:rsid w:val="007A1658"/>
    <w:rsid w:val="007D1FD4"/>
    <w:rsid w:val="008D4EE8"/>
    <w:rsid w:val="008F6EB2"/>
    <w:rsid w:val="00D506A4"/>
    <w:rsid w:val="00DE1BE7"/>
    <w:rsid w:val="00EB7E60"/>
    <w:rsid w:val="01010CE7"/>
    <w:rsid w:val="01462D9F"/>
    <w:rsid w:val="01483505"/>
    <w:rsid w:val="01BA68B2"/>
    <w:rsid w:val="021B5BE1"/>
    <w:rsid w:val="023318AB"/>
    <w:rsid w:val="026828DB"/>
    <w:rsid w:val="027A3F9F"/>
    <w:rsid w:val="028440C8"/>
    <w:rsid w:val="02D30204"/>
    <w:rsid w:val="02DB0AE4"/>
    <w:rsid w:val="02E448AF"/>
    <w:rsid w:val="03060F81"/>
    <w:rsid w:val="034A5312"/>
    <w:rsid w:val="0394658D"/>
    <w:rsid w:val="03EE0393"/>
    <w:rsid w:val="0410030A"/>
    <w:rsid w:val="042E71F3"/>
    <w:rsid w:val="04747CF2"/>
    <w:rsid w:val="048760F2"/>
    <w:rsid w:val="04A171B4"/>
    <w:rsid w:val="04E452F2"/>
    <w:rsid w:val="055E4FDC"/>
    <w:rsid w:val="05A64BB6"/>
    <w:rsid w:val="0607573C"/>
    <w:rsid w:val="061816F7"/>
    <w:rsid w:val="06314567"/>
    <w:rsid w:val="06486AE0"/>
    <w:rsid w:val="066A7A79"/>
    <w:rsid w:val="067F1777"/>
    <w:rsid w:val="068F128E"/>
    <w:rsid w:val="069208C4"/>
    <w:rsid w:val="07035F04"/>
    <w:rsid w:val="0744651C"/>
    <w:rsid w:val="078057A6"/>
    <w:rsid w:val="079E79DA"/>
    <w:rsid w:val="07A33243"/>
    <w:rsid w:val="07A70F85"/>
    <w:rsid w:val="081E75C3"/>
    <w:rsid w:val="08C23B9D"/>
    <w:rsid w:val="08C47915"/>
    <w:rsid w:val="08C711B3"/>
    <w:rsid w:val="08E53FB5"/>
    <w:rsid w:val="08FA10B6"/>
    <w:rsid w:val="09173EE8"/>
    <w:rsid w:val="09297778"/>
    <w:rsid w:val="095232BF"/>
    <w:rsid w:val="0963712E"/>
    <w:rsid w:val="0A110938"/>
    <w:rsid w:val="0A206DCD"/>
    <w:rsid w:val="0AD23B0D"/>
    <w:rsid w:val="0B230F63"/>
    <w:rsid w:val="0B3C6E15"/>
    <w:rsid w:val="0B41524D"/>
    <w:rsid w:val="0B907F82"/>
    <w:rsid w:val="0B9E76A1"/>
    <w:rsid w:val="0BA23811"/>
    <w:rsid w:val="0C161A76"/>
    <w:rsid w:val="0C1B5A9E"/>
    <w:rsid w:val="0C6F7B97"/>
    <w:rsid w:val="0C923042"/>
    <w:rsid w:val="0CCE0D62"/>
    <w:rsid w:val="0D002EE5"/>
    <w:rsid w:val="0D212C7C"/>
    <w:rsid w:val="0D470B14"/>
    <w:rsid w:val="0D5F7C0C"/>
    <w:rsid w:val="0DC121A5"/>
    <w:rsid w:val="0DCD1019"/>
    <w:rsid w:val="0DCD726B"/>
    <w:rsid w:val="0E2410DC"/>
    <w:rsid w:val="0E5131BF"/>
    <w:rsid w:val="0E8828C9"/>
    <w:rsid w:val="0E8B4A9A"/>
    <w:rsid w:val="0E9F60EA"/>
    <w:rsid w:val="0EC71E62"/>
    <w:rsid w:val="0ECE7C04"/>
    <w:rsid w:val="0EE32BD0"/>
    <w:rsid w:val="0EE628AF"/>
    <w:rsid w:val="0EF425D6"/>
    <w:rsid w:val="0EFE1349"/>
    <w:rsid w:val="0F3D3F7D"/>
    <w:rsid w:val="0F4277E5"/>
    <w:rsid w:val="0F4B3DEF"/>
    <w:rsid w:val="0F955B67"/>
    <w:rsid w:val="10172A20"/>
    <w:rsid w:val="101A2510"/>
    <w:rsid w:val="106612B1"/>
    <w:rsid w:val="114E06C3"/>
    <w:rsid w:val="11943BFC"/>
    <w:rsid w:val="11AB359A"/>
    <w:rsid w:val="11F1104F"/>
    <w:rsid w:val="11FF21E6"/>
    <w:rsid w:val="120174E4"/>
    <w:rsid w:val="1202325C"/>
    <w:rsid w:val="121112EE"/>
    <w:rsid w:val="12742B42"/>
    <w:rsid w:val="12AF7E37"/>
    <w:rsid w:val="13160D6D"/>
    <w:rsid w:val="13A4281C"/>
    <w:rsid w:val="13B80076"/>
    <w:rsid w:val="13D83EAC"/>
    <w:rsid w:val="14290F74"/>
    <w:rsid w:val="14A10028"/>
    <w:rsid w:val="14B45901"/>
    <w:rsid w:val="14D26F15"/>
    <w:rsid w:val="14F378D0"/>
    <w:rsid w:val="152A2022"/>
    <w:rsid w:val="15915971"/>
    <w:rsid w:val="16055612"/>
    <w:rsid w:val="160B0931"/>
    <w:rsid w:val="161B48EC"/>
    <w:rsid w:val="164057B9"/>
    <w:rsid w:val="16642320"/>
    <w:rsid w:val="16793AC9"/>
    <w:rsid w:val="168D7598"/>
    <w:rsid w:val="169721C5"/>
    <w:rsid w:val="16E86EC4"/>
    <w:rsid w:val="16EB42BE"/>
    <w:rsid w:val="17731CB4"/>
    <w:rsid w:val="17853584"/>
    <w:rsid w:val="18300B23"/>
    <w:rsid w:val="183D0B4A"/>
    <w:rsid w:val="185B5474"/>
    <w:rsid w:val="18896367"/>
    <w:rsid w:val="188E75F7"/>
    <w:rsid w:val="18A75DAE"/>
    <w:rsid w:val="18C96881"/>
    <w:rsid w:val="19C332D1"/>
    <w:rsid w:val="1A197394"/>
    <w:rsid w:val="1A8A3DEE"/>
    <w:rsid w:val="1AE57205"/>
    <w:rsid w:val="1B430B6D"/>
    <w:rsid w:val="1B4D5548"/>
    <w:rsid w:val="1B722D21"/>
    <w:rsid w:val="1BFC0BEB"/>
    <w:rsid w:val="1C022EBE"/>
    <w:rsid w:val="1C4A7CD9"/>
    <w:rsid w:val="1C4C621E"/>
    <w:rsid w:val="1CA33243"/>
    <w:rsid w:val="1CF163A7"/>
    <w:rsid w:val="1E292968"/>
    <w:rsid w:val="1E65704C"/>
    <w:rsid w:val="1F4A7B38"/>
    <w:rsid w:val="1F7C289F"/>
    <w:rsid w:val="1F8E612F"/>
    <w:rsid w:val="1FD04999"/>
    <w:rsid w:val="1FD54228"/>
    <w:rsid w:val="204215C3"/>
    <w:rsid w:val="20580C17"/>
    <w:rsid w:val="205E1FA5"/>
    <w:rsid w:val="20AF5661"/>
    <w:rsid w:val="20BE47F2"/>
    <w:rsid w:val="20CC5F0A"/>
    <w:rsid w:val="21244F9D"/>
    <w:rsid w:val="216E1193"/>
    <w:rsid w:val="21717AB6"/>
    <w:rsid w:val="21BA76AF"/>
    <w:rsid w:val="21D93F3E"/>
    <w:rsid w:val="21F66939"/>
    <w:rsid w:val="2215210E"/>
    <w:rsid w:val="225B2C40"/>
    <w:rsid w:val="22614F44"/>
    <w:rsid w:val="22A00653"/>
    <w:rsid w:val="22BD2FB3"/>
    <w:rsid w:val="22E3030F"/>
    <w:rsid w:val="2318468D"/>
    <w:rsid w:val="238C1FB0"/>
    <w:rsid w:val="23EA427B"/>
    <w:rsid w:val="242E1C8E"/>
    <w:rsid w:val="24653F4D"/>
    <w:rsid w:val="24855D52"/>
    <w:rsid w:val="24B44889"/>
    <w:rsid w:val="24DD5B8E"/>
    <w:rsid w:val="24F5112A"/>
    <w:rsid w:val="25660DD7"/>
    <w:rsid w:val="25C461E4"/>
    <w:rsid w:val="25E1345C"/>
    <w:rsid w:val="25EF3DCB"/>
    <w:rsid w:val="268F66AE"/>
    <w:rsid w:val="27133AE9"/>
    <w:rsid w:val="272E0923"/>
    <w:rsid w:val="274719E5"/>
    <w:rsid w:val="27473793"/>
    <w:rsid w:val="27673E35"/>
    <w:rsid w:val="27BE3AE6"/>
    <w:rsid w:val="27C16A75"/>
    <w:rsid w:val="27D608C2"/>
    <w:rsid w:val="27EB6814"/>
    <w:rsid w:val="280D678A"/>
    <w:rsid w:val="28397580"/>
    <w:rsid w:val="28D21782"/>
    <w:rsid w:val="291B4ED7"/>
    <w:rsid w:val="29332221"/>
    <w:rsid w:val="29A44ECD"/>
    <w:rsid w:val="29C0782D"/>
    <w:rsid w:val="2A00229E"/>
    <w:rsid w:val="2A005C83"/>
    <w:rsid w:val="2A3D0E7D"/>
    <w:rsid w:val="2A426494"/>
    <w:rsid w:val="2B0302F6"/>
    <w:rsid w:val="2B3E68F2"/>
    <w:rsid w:val="2B7151B9"/>
    <w:rsid w:val="2BA54903"/>
    <w:rsid w:val="2C0D165E"/>
    <w:rsid w:val="2C5C1A8E"/>
    <w:rsid w:val="2C610E53"/>
    <w:rsid w:val="2C9C2D45"/>
    <w:rsid w:val="2CB64630"/>
    <w:rsid w:val="2CCF04B2"/>
    <w:rsid w:val="2D4A5D8B"/>
    <w:rsid w:val="2D60735C"/>
    <w:rsid w:val="2D656721"/>
    <w:rsid w:val="2D7E3C87"/>
    <w:rsid w:val="2D856F57"/>
    <w:rsid w:val="2DBB117D"/>
    <w:rsid w:val="2DDD6BFF"/>
    <w:rsid w:val="2DE06CFC"/>
    <w:rsid w:val="2DE6048E"/>
    <w:rsid w:val="2DF63F6B"/>
    <w:rsid w:val="2DFD104F"/>
    <w:rsid w:val="2E2F6D2F"/>
    <w:rsid w:val="2E5931FD"/>
    <w:rsid w:val="2EBA5031"/>
    <w:rsid w:val="2EDC6EB7"/>
    <w:rsid w:val="2EE93382"/>
    <w:rsid w:val="2F300FB0"/>
    <w:rsid w:val="2F601896"/>
    <w:rsid w:val="2F6F6D61"/>
    <w:rsid w:val="2F7075FF"/>
    <w:rsid w:val="2F8A06C1"/>
    <w:rsid w:val="2FBD0B94"/>
    <w:rsid w:val="2FBE380D"/>
    <w:rsid w:val="2FE43377"/>
    <w:rsid w:val="2FF16992"/>
    <w:rsid w:val="2FFF358E"/>
    <w:rsid w:val="303A20E7"/>
    <w:rsid w:val="30406FD1"/>
    <w:rsid w:val="30542C3D"/>
    <w:rsid w:val="305F4010"/>
    <w:rsid w:val="30641DA5"/>
    <w:rsid w:val="30A12166"/>
    <w:rsid w:val="30BF083E"/>
    <w:rsid w:val="30D53973"/>
    <w:rsid w:val="313727F0"/>
    <w:rsid w:val="319C46DB"/>
    <w:rsid w:val="31F97D80"/>
    <w:rsid w:val="31FB7605"/>
    <w:rsid w:val="3220355E"/>
    <w:rsid w:val="32843AED"/>
    <w:rsid w:val="329D4BAF"/>
    <w:rsid w:val="32D61E6F"/>
    <w:rsid w:val="32FF3174"/>
    <w:rsid w:val="33386686"/>
    <w:rsid w:val="335354E1"/>
    <w:rsid w:val="33A37FA3"/>
    <w:rsid w:val="33FD3B57"/>
    <w:rsid w:val="341B5D8B"/>
    <w:rsid w:val="347B0A36"/>
    <w:rsid w:val="34951FE2"/>
    <w:rsid w:val="34993154"/>
    <w:rsid w:val="34F36D08"/>
    <w:rsid w:val="35101375"/>
    <w:rsid w:val="35186DD5"/>
    <w:rsid w:val="357E0CC8"/>
    <w:rsid w:val="357E5AB3"/>
    <w:rsid w:val="35AE2C2F"/>
    <w:rsid w:val="35D07049"/>
    <w:rsid w:val="367740AA"/>
    <w:rsid w:val="36897924"/>
    <w:rsid w:val="36BF3346"/>
    <w:rsid w:val="36D93CDC"/>
    <w:rsid w:val="36E737C1"/>
    <w:rsid w:val="371D006C"/>
    <w:rsid w:val="372A4537"/>
    <w:rsid w:val="378E4AC6"/>
    <w:rsid w:val="37A4078E"/>
    <w:rsid w:val="37E1109A"/>
    <w:rsid w:val="380D00E1"/>
    <w:rsid w:val="38521CF7"/>
    <w:rsid w:val="38543F62"/>
    <w:rsid w:val="38A60425"/>
    <w:rsid w:val="38E80269"/>
    <w:rsid w:val="39534219"/>
    <w:rsid w:val="396778BC"/>
    <w:rsid w:val="39BF365D"/>
    <w:rsid w:val="39C40C73"/>
    <w:rsid w:val="3A0B712D"/>
    <w:rsid w:val="3A23599A"/>
    <w:rsid w:val="3ABA1142"/>
    <w:rsid w:val="3ACA1975"/>
    <w:rsid w:val="3AFD443D"/>
    <w:rsid w:val="3B820DE6"/>
    <w:rsid w:val="3B8E778B"/>
    <w:rsid w:val="3BB0325D"/>
    <w:rsid w:val="3C0839FD"/>
    <w:rsid w:val="3C320116"/>
    <w:rsid w:val="3CCC056A"/>
    <w:rsid w:val="3CF72119"/>
    <w:rsid w:val="3D7B5AED"/>
    <w:rsid w:val="3DD551FD"/>
    <w:rsid w:val="3E4D6DC5"/>
    <w:rsid w:val="3E5E1696"/>
    <w:rsid w:val="3E62613C"/>
    <w:rsid w:val="3EB11FE2"/>
    <w:rsid w:val="3EB23790"/>
    <w:rsid w:val="3EBD6A03"/>
    <w:rsid w:val="3EC86B10"/>
    <w:rsid w:val="3EE002FD"/>
    <w:rsid w:val="3F2B709E"/>
    <w:rsid w:val="3F9966FE"/>
    <w:rsid w:val="3FB34548"/>
    <w:rsid w:val="3FBD063E"/>
    <w:rsid w:val="401F0A84"/>
    <w:rsid w:val="403C0DD2"/>
    <w:rsid w:val="406E7B8B"/>
    <w:rsid w:val="40CD665F"/>
    <w:rsid w:val="40D20119"/>
    <w:rsid w:val="40ED6D01"/>
    <w:rsid w:val="4110479E"/>
    <w:rsid w:val="41490D2C"/>
    <w:rsid w:val="41584F59"/>
    <w:rsid w:val="41766631"/>
    <w:rsid w:val="417E5BAB"/>
    <w:rsid w:val="423015F2"/>
    <w:rsid w:val="428B67D2"/>
    <w:rsid w:val="42DC527F"/>
    <w:rsid w:val="43014CE6"/>
    <w:rsid w:val="43EE6A01"/>
    <w:rsid w:val="4404486E"/>
    <w:rsid w:val="44266F4A"/>
    <w:rsid w:val="44A07B42"/>
    <w:rsid w:val="44FE14DD"/>
    <w:rsid w:val="451A065C"/>
    <w:rsid w:val="45715753"/>
    <w:rsid w:val="45B35F68"/>
    <w:rsid w:val="45C75D73"/>
    <w:rsid w:val="46113492"/>
    <w:rsid w:val="4674757D"/>
    <w:rsid w:val="469A6FE4"/>
    <w:rsid w:val="46D405B4"/>
    <w:rsid w:val="46F11A71"/>
    <w:rsid w:val="471843AC"/>
    <w:rsid w:val="474A0C9A"/>
    <w:rsid w:val="474F4272"/>
    <w:rsid w:val="47932B81"/>
    <w:rsid w:val="47D26C51"/>
    <w:rsid w:val="47D9120E"/>
    <w:rsid w:val="483D0F26"/>
    <w:rsid w:val="484E4529"/>
    <w:rsid w:val="48517B76"/>
    <w:rsid w:val="48A558BF"/>
    <w:rsid w:val="48FF75D2"/>
    <w:rsid w:val="49080B7C"/>
    <w:rsid w:val="49241422"/>
    <w:rsid w:val="49276B29"/>
    <w:rsid w:val="492B3FC8"/>
    <w:rsid w:val="497E1960"/>
    <w:rsid w:val="49947BE9"/>
    <w:rsid w:val="49DC7913"/>
    <w:rsid w:val="49F033BE"/>
    <w:rsid w:val="4A022010"/>
    <w:rsid w:val="4A196864"/>
    <w:rsid w:val="4A4C2CEB"/>
    <w:rsid w:val="4ABA40F8"/>
    <w:rsid w:val="4AFF5FAF"/>
    <w:rsid w:val="4B294DDA"/>
    <w:rsid w:val="4B335C59"/>
    <w:rsid w:val="4B642058"/>
    <w:rsid w:val="4B75001F"/>
    <w:rsid w:val="4B797B0F"/>
    <w:rsid w:val="4B811B6D"/>
    <w:rsid w:val="4B9227C3"/>
    <w:rsid w:val="4BA821A3"/>
    <w:rsid w:val="4BD5797C"/>
    <w:rsid w:val="4BE156B5"/>
    <w:rsid w:val="4BED7FFB"/>
    <w:rsid w:val="4C455C43"/>
    <w:rsid w:val="4CC06FB1"/>
    <w:rsid w:val="4CEF516D"/>
    <w:rsid w:val="4D3006A2"/>
    <w:rsid w:val="4D5C1497"/>
    <w:rsid w:val="4D693BB4"/>
    <w:rsid w:val="4DCA0D1D"/>
    <w:rsid w:val="4E0D09E3"/>
    <w:rsid w:val="4E296E9F"/>
    <w:rsid w:val="4E4D7031"/>
    <w:rsid w:val="4E616DC0"/>
    <w:rsid w:val="4E916F1E"/>
    <w:rsid w:val="4EC5306C"/>
    <w:rsid w:val="4EC740B2"/>
    <w:rsid w:val="4F11420F"/>
    <w:rsid w:val="4F12168D"/>
    <w:rsid w:val="4F2013B0"/>
    <w:rsid w:val="4F820F5D"/>
    <w:rsid w:val="4FA30B36"/>
    <w:rsid w:val="4FB07878"/>
    <w:rsid w:val="4FBB7FCB"/>
    <w:rsid w:val="4FD47CAD"/>
    <w:rsid w:val="500876B4"/>
    <w:rsid w:val="500B71A4"/>
    <w:rsid w:val="503404A9"/>
    <w:rsid w:val="50E34F00"/>
    <w:rsid w:val="512B18B7"/>
    <w:rsid w:val="5152384D"/>
    <w:rsid w:val="515F255A"/>
    <w:rsid w:val="515F76A4"/>
    <w:rsid w:val="51DD691E"/>
    <w:rsid w:val="525C4E3C"/>
    <w:rsid w:val="52722597"/>
    <w:rsid w:val="52FE6B4C"/>
    <w:rsid w:val="534529CD"/>
    <w:rsid w:val="5373753A"/>
    <w:rsid w:val="53C41B44"/>
    <w:rsid w:val="53D53D51"/>
    <w:rsid w:val="544256CC"/>
    <w:rsid w:val="54A61249"/>
    <w:rsid w:val="54E340C5"/>
    <w:rsid w:val="55081F04"/>
    <w:rsid w:val="559F24B6"/>
    <w:rsid w:val="55A90FF1"/>
    <w:rsid w:val="561A723A"/>
    <w:rsid w:val="562C72C6"/>
    <w:rsid w:val="56FC15F5"/>
    <w:rsid w:val="572F19CA"/>
    <w:rsid w:val="57695F50"/>
    <w:rsid w:val="577F2D7C"/>
    <w:rsid w:val="57A2219C"/>
    <w:rsid w:val="58405B96"/>
    <w:rsid w:val="5875092A"/>
    <w:rsid w:val="58B55EFF"/>
    <w:rsid w:val="59212B72"/>
    <w:rsid w:val="596D0588"/>
    <w:rsid w:val="597A6F02"/>
    <w:rsid w:val="59AA781E"/>
    <w:rsid w:val="5A215778"/>
    <w:rsid w:val="5A252118"/>
    <w:rsid w:val="5A2C3F9F"/>
    <w:rsid w:val="5A923789"/>
    <w:rsid w:val="5B0B0058"/>
    <w:rsid w:val="5B803819"/>
    <w:rsid w:val="5B8D5180"/>
    <w:rsid w:val="5BBA168B"/>
    <w:rsid w:val="5BE06C8E"/>
    <w:rsid w:val="5C4A4997"/>
    <w:rsid w:val="5CAC5127"/>
    <w:rsid w:val="5CBE1814"/>
    <w:rsid w:val="5CFD7E74"/>
    <w:rsid w:val="5D2E3846"/>
    <w:rsid w:val="5D4D2BAA"/>
    <w:rsid w:val="5D946537"/>
    <w:rsid w:val="5DCB25D7"/>
    <w:rsid w:val="5DE51034"/>
    <w:rsid w:val="5DED7EE9"/>
    <w:rsid w:val="5E634780"/>
    <w:rsid w:val="5E781EA8"/>
    <w:rsid w:val="5EB51079"/>
    <w:rsid w:val="5F092B01"/>
    <w:rsid w:val="5FAB005C"/>
    <w:rsid w:val="5FF35551"/>
    <w:rsid w:val="60781DD9"/>
    <w:rsid w:val="608E59B3"/>
    <w:rsid w:val="60AF76D8"/>
    <w:rsid w:val="615C160D"/>
    <w:rsid w:val="61B2523F"/>
    <w:rsid w:val="62806114"/>
    <w:rsid w:val="629B6165"/>
    <w:rsid w:val="630E2DDB"/>
    <w:rsid w:val="631F28F3"/>
    <w:rsid w:val="636649C5"/>
    <w:rsid w:val="63FC2C34"/>
    <w:rsid w:val="640D6BEF"/>
    <w:rsid w:val="64746216"/>
    <w:rsid w:val="64E02555"/>
    <w:rsid w:val="6502071E"/>
    <w:rsid w:val="653D3504"/>
    <w:rsid w:val="653F74C3"/>
    <w:rsid w:val="654A5C21"/>
    <w:rsid w:val="65837F08"/>
    <w:rsid w:val="65E16585"/>
    <w:rsid w:val="66022828"/>
    <w:rsid w:val="66285F62"/>
    <w:rsid w:val="66611474"/>
    <w:rsid w:val="66664CDC"/>
    <w:rsid w:val="66911D59"/>
    <w:rsid w:val="66B42DBE"/>
    <w:rsid w:val="66B56912"/>
    <w:rsid w:val="66DF716F"/>
    <w:rsid w:val="66E97CE4"/>
    <w:rsid w:val="66EC0C69"/>
    <w:rsid w:val="67254250"/>
    <w:rsid w:val="677B0E7C"/>
    <w:rsid w:val="678F3DBF"/>
    <w:rsid w:val="68232E85"/>
    <w:rsid w:val="682A1004"/>
    <w:rsid w:val="6841155D"/>
    <w:rsid w:val="684A3B15"/>
    <w:rsid w:val="6870672A"/>
    <w:rsid w:val="68761AE1"/>
    <w:rsid w:val="68C97525"/>
    <w:rsid w:val="68E21FF0"/>
    <w:rsid w:val="692A3287"/>
    <w:rsid w:val="696F3EA8"/>
    <w:rsid w:val="698F62F8"/>
    <w:rsid w:val="69912070"/>
    <w:rsid w:val="69981651"/>
    <w:rsid w:val="69F84472"/>
    <w:rsid w:val="6A116D0D"/>
    <w:rsid w:val="6A464459"/>
    <w:rsid w:val="6A475F00"/>
    <w:rsid w:val="6AEB5965"/>
    <w:rsid w:val="6B2642C5"/>
    <w:rsid w:val="6B434CDC"/>
    <w:rsid w:val="6B824366"/>
    <w:rsid w:val="6B8359E9"/>
    <w:rsid w:val="6B8A2748"/>
    <w:rsid w:val="6B947BF6"/>
    <w:rsid w:val="6BB757FA"/>
    <w:rsid w:val="6BFD3248"/>
    <w:rsid w:val="6C133861"/>
    <w:rsid w:val="6C16685D"/>
    <w:rsid w:val="6C7646B6"/>
    <w:rsid w:val="6CB716E9"/>
    <w:rsid w:val="6CBC5656"/>
    <w:rsid w:val="6CFB1519"/>
    <w:rsid w:val="6CFB4788"/>
    <w:rsid w:val="6D8F2044"/>
    <w:rsid w:val="6D991E5A"/>
    <w:rsid w:val="6DB95695"/>
    <w:rsid w:val="6DC747D0"/>
    <w:rsid w:val="6DD14373"/>
    <w:rsid w:val="6DE85FD7"/>
    <w:rsid w:val="6DFB0400"/>
    <w:rsid w:val="6E90677B"/>
    <w:rsid w:val="6F3E67F6"/>
    <w:rsid w:val="6F802530"/>
    <w:rsid w:val="6FBB6EEB"/>
    <w:rsid w:val="6FBB7E47"/>
    <w:rsid w:val="6FDE58E3"/>
    <w:rsid w:val="7019691C"/>
    <w:rsid w:val="70291255"/>
    <w:rsid w:val="70981F36"/>
    <w:rsid w:val="70EE5FFA"/>
    <w:rsid w:val="70FF5E00"/>
    <w:rsid w:val="710126CD"/>
    <w:rsid w:val="71324139"/>
    <w:rsid w:val="718361DA"/>
    <w:rsid w:val="71C254BD"/>
    <w:rsid w:val="71C54FAD"/>
    <w:rsid w:val="71D60F68"/>
    <w:rsid w:val="72343EE1"/>
    <w:rsid w:val="72620A4E"/>
    <w:rsid w:val="72ED09F3"/>
    <w:rsid w:val="72F54697"/>
    <w:rsid w:val="735C724B"/>
    <w:rsid w:val="73837A79"/>
    <w:rsid w:val="73CC448E"/>
    <w:rsid w:val="7420296E"/>
    <w:rsid w:val="74272458"/>
    <w:rsid w:val="747930F2"/>
    <w:rsid w:val="74C01A5C"/>
    <w:rsid w:val="754F0082"/>
    <w:rsid w:val="75DE03EB"/>
    <w:rsid w:val="760F102B"/>
    <w:rsid w:val="76487F5B"/>
    <w:rsid w:val="765364B5"/>
    <w:rsid w:val="769211D6"/>
    <w:rsid w:val="770A2A28"/>
    <w:rsid w:val="778B2B87"/>
    <w:rsid w:val="77A6318B"/>
    <w:rsid w:val="77A86F03"/>
    <w:rsid w:val="77DA2E34"/>
    <w:rsid w:val="77F9150C"/>
    <w:rsid w:val="781F4CEB"/>
    <w:rsid w:val="784F3822"/>
    <w:rsid w:val="7859644F"/>
    <w:rsid w:val="785E3A65"/>
    <w:rsid w:val="787768D5"/>
    <w:rsid w:val="78A771BA"/>
    <w:rsid w:val="78D43D28"/>
    <w:rsid w:val="78DE6954"/>
    <w:rsid w:val="78EC06A6"/>
    <w:rsid w:val="79130FD5"/>
    <w:rsid w:val="791938C6"/>
    <w:rsid w:val="79674B9C"/>
    <w:rsid w:val="79B66B93"/>
    <w:rsid w:val="7A0643B5"/>
    <w:rsid w:val="7A731735"/>
    <w:rsid w:val="7ABB519F"/>
    <w:rsid w:val="7B1623D5"/>
    <w:rsid w:val="7BB35E76"/>
    <w:rsid w:val="7BDD1145"/>
    <w:rsid w:val="7C0A73F6"/>
    <w:rsid w:val="7C662EE9"/>
    <w:rsid w:val="7C7D4067"/>
    <w:rsid w:val="7CB41EA6"/>
    <w:rsid w:val="7CC24F7F"/>
    <w:rsid w:val="7CC81CE9"/>
    <w:rsid w:val="7CC85951"/>
    <w:rsid w:val="7D180687"/>
    <w:rsid w:val="7D625DA6"/>
    <w:rsid w:val="7D861EFD"/>
    <w:rsid w:val="7E5A6273"/>
    <w:rsid w:val="7EC85DD3"/>
    <w:rsid w:val="7EE747B5"/>
    <w:rsid w:val="7EED78F1"/>
    <w:rsid w:val="7F3D2627"/>
    <w:rsid w:val="7F4B322E"/>
    <w:rsid w:val="7FD6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1044" w:firstLineChars="200"/>
      <w:jc w:val="both"/>
    </w:pPr>
    <w:rPr>
      <w:rFonts w:ascii="宋体" w:hAnsi="宋体" w:eastAsia="宋体" w:cs="宋体"/>
      <w:kern w:val="2"/>
      <w:sz w:val="21"/>
      <w:szCs w:val="24"/>
      <w:lang w:val="en-US" w:eastAsia="zh-CN" w:bidi="ar-SA"/>
    </w:rPr>
  </w:style>
  <w:style w:type="paragraph" w:styleId="2">
    <w:name w:val="heading 1"/>
    <w:basedOn w:val="1"/>
    <w:next w:val="1"/>
    <w:qFormat/>
    <w:uiPriority w:val="0"/>
    <w:pPr>
      <w:keepNext w:val="0"/>
      <w:keepLines w:val="0"/>
      <w:kinsoku w:val="0"/>
      <w:wordWrap/>
      <w:overflowPunct w:val="0"/>
      <w:topLinePunct w:val="0"/>
      <w:autoSpaceDE w:val="0"/>
      <w:autoSpaceDN w:val="0"/>
      <w:adjustRightInd w:val="0"/>
      <w:snapToGrid w:val="0"/>
      <w:spacing w:beforeLines="0" w:beforeAutospacing="0" w:afterLines="0" w:afterAutospacing="0" w:line="460" w:lineRule="exact"/>
      <w:jc w:val="center"/>
      <w:outlineLvl w:val="0"/>
    </w:pPr>
    <w:rPr>
      <w:rFonts w:ascii="宋体" w:hAnsi="宋体" w:eastAsia="宋体"/>
      <w:b/>
      <w:kern w:val="44"/>
      <w:sz w:val="32"/>
      <w:szCs w:val="21"/>
    </w:rPr>
  </w:style>
  <w:style w:type="paragraph" w:styleId="3">
    <w:name w:val="heading 2"/>
    <w:basedOn w:val="1"/>
    <w:next w:val="1"/>
    <w:unhideWhenUsed/>
    <w:qFormat/>
    <w:uiPriority w:val="0"/>
    <w:pPr>
      <w:keepNext w:val="0"/>
      <w:keepLines w:val="0"/>
      <w:kinsoku w:val="0"/>
      <w:wordWrap/>
      <w:overflowPunct w:val="0"/>
      <w:topLinePunct w:val="0"/>
      <w:autoSpaceDE w:val="0"/>
      <w:autoSpaceDN w:val="0"/>
      <w:adjustRightInd w:val="0"/>
      <w:snapToGrid w:val="0"/>
      <w:spacing w:beforeLines="0" w:beforeAutospacing="0" w:afterLines="0" w:afterAutospacing="0" w:line="360" w:lineRule="auto"/>
      <w:ind w:firstLine="0" w:firstLineChars="0"/>
      <w:jc w:val="center"/>
      <w:outlineLvl w:val="1"/>
    </w:pPr>
    <w:rPr>
      <w:rFonts w:ascii="Arial" w:hAnsi="Arial" w:eastAsia="黑体" w:cs="宋体"/>
      <w:b/>
      <w:sz w:val="32"/>
      <w:szCs w:val="21"/>
    </w:rPr>
  </w:style>
  <w:style w:type="paragraph" w:styleId="4">
    <w:name w:val="heading 3"/>
    <w:basedOn w:val="1"/>
    <w:next w:val="1"/>
    <w:unhideWhenUsed/>
    <w:qFormat/>
    <w:uiPriority w:val="0"/>
    <w:pPr>
      <w:keepNext w:val="0"/>
      <w:keepLines w:val="0"/>
      <w:kinsoku w:val="0"/>
      <w:wordWrap/>
      <w:overflowPunct w:val="0"/>
      <w:topLinePunct w:val="0"/>
      <w:autoSpaceDE w:val="0"/>
      <w:autoSpaceDN w:val="0"/>
      <w:adjustRightInd w:val="0"/>
      <w:snapToGrid w:val="0"/>
      <w:spacing w:beforeLines="0" w:beforeAutospacing="0" w:afterLines="0" w:afterAutospacing="0" w:line="360" w:lineRule="auto"/>
      <w:ind w:firstLine="0" w:firstLineChars="0"/>
      <w:jc w:val="center"/>
      <w:outlineLvl w:val="2"/>
    </w:pPr>
    <w:rPr>
      <w:b/>
      <w:sz w:val="28"/>
      <w:szCs w:val="21"/>
    </w:rPr>
  </w:style>
  <w:style w:type="paragraph" w:styleId="5">
    <w:name w:val="heading 4"/>
    <w:basedOn w:val="1"/>
    <w:next w:val="1"/>
    <w:unhideWhenUsed/>
    <w:qFormat/>
    <w:uiPriority w:val="0"/>
    <w:pPr>
      <w:keepNext/>
      <w:keepLines/>
      <w:spacing w:beforeLines="0" w:beforeAutospacing="0" w:afterLines="0" w:afterAutospacing="0" w:line="360" w:lineRule="auto"/>
      <w:ind w:firstLine="0" w:firstLineChars="0"/>
      <w:jc w:val="left"/>
      <w:outlineLvl w:val="3"/>
    </w:pPr>
    <w:rPr>
      <w:rFonts w:ascii="宋体" w:hAnsi="宋体" w:eastAsia="宋体"/>
      <w:b/>
      <w:sz w:val="24"/>
    </w:rPr>
  </w:style>
  <w:style w:type="paragraph" w:styleId="6">
    <w:name w:val="heading 5"/>
    <w:basedOn w:val="1"/>
    <w:next w:val="1"/>
    <w:unhideWhenUsed/>
    <w:qFormat/>
    <w:uiPriority w:val="0"/>
    <w:pPr>
      <w:keepNext/>
      <w:keepLines/>
      <w:spacing w:beforeLines="0" w:beforeAutospacing="0" w:afterLines="0" w:afterAutospacing="0" w:line="360" w:lineRule="auto"/>
      <w:ind w:firstLine="0" w:firstLineChars="0"/>
      <w:jc w:val="left"/>
      <w:outlineLvl w:val="4"/>
    </w:pPr>
    <w:rPr>
      <w:b/>
      <w:sz w:val="24"/>
    </w:rPr>
  </w:style>
  <w:style w:type="character" w:default="1" w:styleId="12">
    <w:name w:val="Default Paragraph Font"/>
    <w:semiHidden/>
    <w:qFormat/>
    <w:uiPriority w:val="0"/>
    <w:rPr>
      <w:rFonts w:ascii="宋体" w:hAnsi="宋体" w:eastAsia="宋体" w:cs="宋体"/>
      <w:kern w:val="2"/>
      <w:sz w:val="21"/>
      <w:szCs w:val="21"/>
      <w:lang w:val="en-US" w:eastAsia="zh-CN" w:bidi="ar-SA"/>
    </w:rPr>
  </w:style>
  <w:style w:type="table" w:default="1" w:styleId="10">
    <w:name w:val="Normal Table"/>
    <w:semiHidden/>
    <w:qFormat/>
    <w:uiPriority w:val="0"/>
    <w:tblPr>
      <w:tblCellMar>
        <w:top w:w="0" w:type="dxa"/>
        <w:left w:w="108" w:type="dxa"/>
        <w:bottom w:w="0" w:type="dxa"/>
        <w:right w:w="108" w:type="dxa"/>
      </w:tblCellMar>
    </w:tblPr>
  </w:style>
  <w:style w:type="paragraph" w:styleId="7">
    <w:name w:val="footer"/>
    <w:basedOn w:val="1"/>
    <w:qFormat/>
    <w:uiPriority w:val="0"/>
    <w:pPr>
      <w:tabs>
        <w:tab w:val="center" w:pos="4153"/>
        <w:tab w:val="right" w:pos="8306"/>
      </w:tabs>
      <w:snapToGrid w:val="0"/>
      <w:jc w:val="left"/>
    </w:pPr>
    <w:rPr>
      <w:rFonts w:ascii="宋体" w:hAnsi="宋体" w:eastAsia="宋体"/>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表格内容"/>
    <w:qFormat/>
    <w:uiPriority w:val="0"/>
    <w:pPr>
      <w:spacing w:line="240" w:lineRule="auto"/>
      <w:ind w:firstLine="0" w:firstLineChars="0"/>
      <w:jc w:val="left"/>
    </w:pPr>
    <w:rPr>
      <w:rFonts w:hint="eastAsia" w:ascii="宋体" w:hAnsi="宋体" w:eastAsia="宋体" w:cs="(使用中文字体)"/>
      <w:sz w:val="21"/>
    </w:rPr>
  </w:style>
  <w:style w:type="table" w:customStyle="1" w:styleId="1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5.png"/><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67</Pages>
  <Words>7350</Words>
  <Characters>8175</Characters>
  <Lines>0</Lines>
  <Paragraphs>0</Paragraphs>
  <TotalTime>69</TotalTime>
  <ScaleCrop>false</ScaleCrop>
  <LinksUpToDate>false</LinksUpToDate>
  <CharactersWithSpaces>8317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2026-01-08T01:37:00Z</dcterms:created>
  <dc:creator>碧海潮生</dc:creator>
  <cp:lastModifiedBy>碧海潮生</cp:lastModifiedBy>
  <dcterms:modified xsi:type="dcterms:W3CDTF">2026-04-15T07:31:58Z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381F530385B0431F953254C24A97FFAC_13</vt:lpwstr>
  </property>
  <property fmtid="{D5CDD505-2E9C-101B-9397-08002B2CF9AE}" pid="4" name="KSOTemplateDocerSaveRecord">
    <vt:lpwstr>eyJoZGlkIjoiMWMwZjdiMDg1NzliZGQxODJlOTAxYzRkMGFhYzY0NDQiLCJ1c2VySWQiOiIyNDExOTgxNjMifQ==</vt:lpwstr>
  </property>
</Properties>
</file>