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0"/>
        <w:jc w:val="center"/>
        <w:rPr>
          <w:rFonts w:ascii="Calibri" w:hAnsi="Calibri" w:cs="Calibri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郑州市就业创业服务中心郑州人力资源中心市场物业管理项目</w:t>
      </w:r>
      <w:r>
        <w:rPr>
          <w:rFonts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中标公告</w:t>
      </w:r>
    </w:p>
    <w:p>
      <w:pPr>
        <w:pStyle w:val="6"/>
        <w:spacing w:line="360" w:lineRule="auto"/>
        <w:rPr>
          <w:rFonts w:hint="default" w:ascii="仿宋" w:hAnsi="仿宋" w:eastAsia="仿宋"/>
          <w:lang w:val="en-US" w:eastAsia="zh-CN"/>
        </w:rPr>
      </w:pPr>
      <w:r>
        <w:rPr>
          <w:rFonts w:hint="eastAsia" w:ascii="仿宋" w:hAnsi="仿宋" w:eastAsia="仿宋"/>
          <w:lang w:val="en-US" w:eastAsia="zh-CN"/>
        </w:rPr>
        <w:t>一、项目基本情况</w:t>
      </w:r>
    </w:p>
    <w:p>
      <w:pPr>
        <w:pStyle w:val="6"/>
        <w:spacing w:line="360" w:lineRule="auto"/>
        <w:ind w:firstLine="424" w:firstLineChars="202"/>
        <w:rPr>
          <w:rFonts w:hint="default" w:ascii="仿宋" w:hAnsi="仿宋" w:eastAsia="仿宋"/>
          <w:lang w:val="en-US" w:eastAsia="zh-CN"/>
        </w:rPr>
      </w:pPr>
      <w:r>
        <w:rPr>
          <w:rFonts w:hint="eastAsia" w:ascii="仿宋" w:hAnsi="仿宋" w:eastAsia="仿宋"/>
          <w:lang w:val="en-US" w:eastAsia="zh-CN"/>
        </w:rPr>
        <w:t>1、采购项目编号：WXZB2024-0297</w:t>
      </w:r>
    </w:p>
    <w:p>
      <w:pPr>
        <w:pStyle w:val="6"/>
        <w:spacing w:line="360" w:lineRule="auto"/>
        <w:ind w:firstLine="424" w:firstLineChars="202"/>
        <w:rPr>
          <w:rFonts w:hint="default" w:ascii="仿宋" w:hAnsi="仿宋" w:eastAsia="仿宋"/>
          <w:lang w:val="en-US" w:eastAsia="zh-CN"/>
        </w:rPr>
      </w:pPr>
      <w:r>
        <w:rPr>
          <w:rFonts w:hint="eastAsia" w:ascii="仿宋" w:hAnsi="仿宋" w:eastAsia="仿宋"/>
          <w:lang w:val="en-US" w:eastAsia="zh-CN"/>
        </w:rPr>
        <w:t>2、采购项目名称：郑州市就业创业服务中心郑州人力资源中心市场物业管理项目</w:t>
      </w:r>
    </w:p>
    <w:p>
      <w:pPr>
        <w:pStyle w:val="6"/>
        <w:spacing w:line="360" w:lineRule="auto"/>
        <w:ind w:firstLine="424" w:firstLineChars="202"/>
        <w:rPr>
          <w:rFonts w:hint="default" w:ascii="仿宋" w:hAnsi="仿宋" w:eastAsia="仿宋"/>
          <w:lang w:val="en-US" w:eastAsia="zh-CN"/>
        </w:rPr>
      </w:pPr>
      <w:r>
        <w:rPr>
          <w:rFonts w:hint="eastAsia" w:ascii="仿宋" w:hAnsi="仿宋" w:eastAsia="仿宋"/>
          <w:lang w:val="en-US" w:eastAsia="zh-CN"/>
        </w:rPr>
        <w:t>3、采购方式：公开招标</w:t>
      </w:r>
    </w:p>
    <w:p>
      <w:pPr>
        <w:pStyle w:val="6"/>
        <w:spacing w:line="360" w:lineRule="auto"/>
        <w:ind w:firstLine="424" w:firstLineChars="202"/>
        <w:rPr>
          <w:rFonts w:hint="default" w:ascii="仿宋" w:hAnsi="仿宋" w:eastAsia="仿宋"/>
          <w:lang w:val="en-US" w:eastAsia="zh-CN"/>
        </w:rPr>
      </w:pPr>
      <w:r>
        <w:rPr>
          <w:rFonts w:hint="eastAsia" w:ascii="仿宋" w:hAnsi="仿宋" w:eastAsia="仿宋"/>
          <w:lang w:val="en-US" w:eastAsia="zh-CN"/>
        </w:rPr>
        <w:t>4、采购公告发布日期：2024年4月19日</w:t>
      </w:r>
    </w:p>
    <w:p>
      <w:pPr>
        <w:pStyle w:val="6"/>
        <w:spacing w:line="360" w:lineRule="auto"/>
        <w:ind w:firstLine="424" w:firstLineChars="202"/>
        <w:rPr>
          <w:rFonts w:hint="default" w:ascii="仿宋" w:hAnsi="仿宋" w:eastAsia="仿宋"/>
          <w:lang w:val="en-US" w:eastAsia="zh-CN"/>
        </w:rPr>
      </w:pPr>
      <w:r>
        <w:rPr>
          <w:rFonts w:hint="eastAsia" w:ascii="仿宋" w:hAnsi="仿宋" w:eastAsia="仿宋"/>
          <w:lang w:val="en-US" w:eastAsia="zh-CN"/>
        </w:rPr>
        <w:t>5、评审日期：2024年5月15日</w:t>
      </w:r>
    </w:p>
    <w:p>
      <w:pPr>
        <w:pStyle w:val="6"/>
        <w:spacing w:line="360" w:lineRule="auto"/>
        <w:rPr>
          <w:rFonts w:hint="default" w:ascii="仿宋" w:hAnsi="仿宋" w:eastAsia="仿宋"/>
          <w:lang w:val="en-US" w:eastAsia="zh-CN"/>
        </w:rPr>
      </w:pPr>
      <w:r>
        <w:rPr>
          <w:rFonts w:hint="eastAsia" w:ascii="仿宋" w:hAnsi="仿宋" w:eastAsia="仿宋"/>
          <w:lang w:val="en-US" w:eastAsia="zh-CN"/>
        </w:rPr>
        <w:t>二、采购项目用途、数量、简要技术要求、合同履行日期：</w:t>
      </w:r>
    </w:p>
    <w:p>
      <w:pPr>
        <w:pStyle w:val="6"/>
        <w:spacing w:line="360" w:lineRule="auto"/>
        <w:ind w:firstLine="424" w:firstLineChars="202"/>
        <w:rPr>
          <w:rFonts w:hint="eastAsia" w:ascii="仿宋" w:hAnsi="仿宋" w:eastAsia="仿宋"/>
          <w:lang w:val="en-US" w:eastAsia="zh-CN"/>
        </w:rPr>
      </w:pPr>
      <w:r>
        <w:rPr>
          <w:rFonts w:hint="eastAsia" w:ascii="仿宋" w:hAnsi="仿宋" w:eastAsia="仿宋"/>
          <w:lang w:val="en-US" w:eastAsia="zh-CN"/>
        </w:rPr>
        <w:t>1、</w:t>
      </w:r>
      <w:r>
        <w:rPr>
          <w:rFonts w:hint="eastAsia" w:ascii="仿宋" w:hAnsi="仿宋" w:eastAsia="仿宋"/>
        </w:rPr>
        <w:t>采购需求：郑州人力资源中心市场项目位于郑州二七区大学中路95号，建设用地面积5497平方米，建筑面积8730平方米。物业管理服务包括（1）建筑物和构筑物日常养护维修；（2）给排水设备运行维护；（3）供电设备管理维护；（4）电梯运行维护；（5）空调系统运行维护；（6）消防系统维护；（7）环境卫生管理及绿化管理；（8）除“四害”管理</w:t>
      </w:r>
      <w:r>
        <w:rPr>
          <w:rFonts w:hint="eastAsia" w:ascii="仿宋" w:hAnsi="仿宋" w:eastAsia="仿宋"/>
          <w:lang w:val="en-US" w:eastAsia="zh-CN"/>
        </w:rPr>
        <w:t>和卫生消毒；（9）传达、保安、秩序管理；（10）会议服务等内容。</w:t>
      </w:r>
    </w:p>
    <w:p>
      <w:pPr>
        <w:pStyle w:val="6"/>
        <w:spacing w:line="360" w:lineRule="auto"/>
        <w:ind w:firstLine="424" w:firstLineChars="202"/>
        <w:rPr>
          <w:rFonts w:hint="eastAsia" w:ascii="仿宋" w:hAnsi="仿宋" w:eastAsia="仿宋"/>
          <w:lang w:val="en-US" w:eastAsia="zh-CN"/>
        </w:rPr>
      </w:pPr>
      <w:r>
        <w:rPr>
          <w:rFonts w:hint="eastAsia" w:ascii="仿宋" w:hAnsi="仿宋" w:eastAsia="仿宋"/>
          <w:lang w:val="en-US" w:eastAsia="zh-CN"/>
        </w:rPr>
        <w:t>2、招标范围：用户需求书包含的全部内容。</w:t>
      </w:r>
    </w:p>
    <w:p>
      <w:pPr>
        <w:pStyle w:val="6"/>
        <w:spacing w:line="360" w:lineRule="auto"/>
        <w:ind w:firstLine="424" w:firstLineChars="202"/>
        <w:rPr>
          <w:rFonts w:hint="eastAsia" w:ascii="仿宋" w:hAnsi="仿宋" w:eastAsia="仿宋"/>
          <w:lang w:val="en-US" w:eastAsia="zh-CN"/>
        </w:rPr>
      </w:pPr>
      <w:r>
        <w:rPr>
          <w:rFonts w:hint="eastAsia" w:ascii="仿宋" w:hAnsi="仿宋" w:eastAsia="仿宋"/>
          <w:lang w:val="en-US" w:eastAsia="zh-CN"/>
        </w:rPr>
        <w:t>3、服务期限：自合同订立之日起12个月（具体服务日期以实际进场日期为准）。</w:t>
      </w:r>
    </w:p>
    <w:p>
      <w:pPr>
        <w:pStyle w:val="6"/>
        <w:spacing w:line="360" w:lineRule="auto"/>
        <w:ind w:firstLine="424" w:firstLineChars="202"/>
        <w:rPr>
          <w:rFonts w:hint="eastAsia" w:ascii="仿宋" w:hAnsi="仿宋" w:eastAsia="仿宋"/>
          <w:lang w:val="en-US" w:eastAsia="zh-CN"/>
        </w:rPr>
      </w:pPr>
      <w:r>
        <w:rPr>
          <w:rFonts w:hint="eastAsia" w:ascii="仿宋" w:hAnsi="仿宋" w:eastAsia="仿宋"/>
          <w:lang w:val="en-US" w:eastAsia="zh-CN"/>
        </w:rPr>
        <w:t>4、服务质量：满足用户需求书及采购人要求。</w:t>
      </w:r>
    </w:p>
    <w:p>
      <w:pPr>
        <w:pStyle w:val="6"/>
        <w:spacing w:line="360" w:lineRule="auto"/>
        <w:ind w:firstLine="424" w:firstLineChars="202"/>
        <w:rPr>
          <w:rFonts w:hint="eastAsia" w:ascii="仿宋" w:hAnsi="仿宋" w:eastAsia="仿宋"/>
          <w:lang w:val="en-US" w:eastAsia="zh-CN"/>
        </w:rPr>
      </w:pPr>
      <w:r>
        <w:rPr>
          <w:rFonts w:hint="eastAsia" w:ascii="仿宋" w:hAnsi="仿宋" w:eastAsia="仿宋"/>
          <w:lang w:val="en-US" w:eastAsia="zh-CN"/>
        </w:rPr>
        <w:t>5、合同履行期限：自合同签订之日起至服务期限结束止。</w:t>
      </w:r>
    </w:p>
    <w:p>
      <w:pPr>
        <w:pStyle w:val="6"/>
        <w:spacing w:line="360" w:lineRule="auto"/>
        <w:ind w:firstLine="424" w:firstLineChars="202"/>
        <w:rPr>
          <w:rFonts w:hint="eastAsia" w:ascii="仿宋" w:hAnsi="仿宋" w:eastAsia="仿宋"/>
          <w:lang w:val="en-US" w:eastAsia="zh-CN"/>
        </w:rPr>
      </w:pPr>
      <w:r>
        <w:rPr>
          <w:rFonts w:hint="eastAsia" w:ascii="仿宋" w:hAnsi="仿宋" w:eastAsia="仿宋"/>
          <w:lang w:val="en-US" w:eastAsia="zh-CN"/>
        </w:rPr>
        <w:t>6、本项目是否接受联合体投标：否。</w:t>
      </w:r>
    </w:p>
    <w:p>
      <w:pPr>
        <w:pStyle w:val="6"/>
        <w:spacing w:line="360" w:lineRule="auto"/>
        <w:ind w:firstLine="424" w:firstLineChars="202"/>
        <w:rPr>
          <w:rFonts w:hint="eastAsia" w:ascii="仿宋" w:hAnsi="仿宋" w:eastAsia="仿宋"/>
          <w:lang w:val="en-US" w:eastAsia="zh-CN"/>
        </w:rPr>
      </w:pPr>
      <w:r>
        <w:rPr>
          <w:rFonts w:hint="eastAsia" w:ascii="仿宋" w:hAnsi="仿宋" w:eastAsia="仿宋"/>
          <w:lang w:val="en-US" w:eastAsia="zh-CN"/>
        </w:rPr>
        <w:t>7、是否接受进口产品：否。</w:t>
      </w:r>
    </w:p>
    <w:p>
      <w:pPr>
        <w:pStyle w:val="6"/>
        <w:spacing w:line="360" w:lineRule="auto"/>
        <w:ind w:firstLine="424" w:firstLineChars="202"/>
        <w:rPr>
          <w:rFonts w:hint="default" w:ascii="仿宋" w:hAnsi="仿宋" w:eastAsia="仿宋"/>
          <w:lang w:val="en-US" w:eastAsia="zh-CN"/>
        </w:rPr>
      </w:pPr>
      <w:r>
        <w:rPr>
          <w:rFonts w:hint="eastAsia" w:ascii="仿宋" w:hAnsi="仿宋" w:eastAsia="仿宋"/>
          <w:lang w:val="en-US" w:eastAsia="zh-CN"/>
        </w:rPr>
        <w:t>8、是否为只面向中小企业采购：是。</w:t>
      </w:r>
    </w:p>
    <w:p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三、中标情况</w:t>
      </w:r>
    </w:p>
    <w:tbl>
      <w:tblPr>
        <w:tblW w:w="5109" w:type="pct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57"/>
        <w:gridCol w:w="1905"/>
        <w:gridCol w:w="1747"/>
        <w:gridCol w:w="1980"/>
        <w:gridCol w:w="1391"/>
        <w:gridCol w:w="623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50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包号</w:t>
            </w:r>
          </w:p>
        </w:tc>
        <w:tc>
          <w:tcPr>
            <w:tcW w:w="112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采购内容</w:t>
            </w:r>
          </w:p>
        </w:tc>
        <w:tc>
          <w:tcPr>
            <w:tcW w:w="102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供应商名称</w:t>
            </w:r>
          </w:p>
        </w:tc>
        <w:tc>
          <w:tcPr>
            <w:tcW w:w="116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地址</w:t>
            </w:r>
          </w:p>
        </w:tc>
        <w:tc>
          <w:tcPr>
            <w:tcW w:w="81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中标金额</w:t>
            </w:r>
          </w:p>
        </w:tc>
        <w:tc>
          <w:tcPr>
            <w:tcW w:w="36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单位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4" w:type="pct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  <w:t>WXZB2024</w:t>
            </w:r>
          </w:p>
          <w:p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  <w:t>-0297</w:t>
            </w:r>
          </w:p>
        </w:tc>
        <w:tc>
          <w:tcPr>
            <w:tcW w:w="112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0" w:lineRule="atLeas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  <w:t>郑州人力资源中心市场物业管理</w:t>
            </w:r>
          </w:p>
        </w:tc>
        <w:tc>
          <w:tcPr>
            <w:tcW w:w="102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0" w:lineRule="atLeas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>郑州启晟物业服务有限公司</w:t>
            </w:r>
          </w:p>
        </w:tc>
        <w:tc>
          <w:tcPr>
            <w:tcW w:w="116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0" w:lineRule="atLeas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>河南省郑州市二七区桂江路2号院2号楼29层2915号</w:t>
            </w:r>
          </w:p>
        </w:tc>
        <w:tc>
          <w:tcPr>
            <w:tcW w:w="81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0" w:lineRule="atLeas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>961200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  <w:t>.00</w:t>
            </w:r>
          </w:p>
        </w:tc>
        <w:tc>
          <w:tcPr>
            <w:tcW w:w="36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0" w:lineRule="atLeas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>元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4" w:type="pct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333333"/>
                <w:spacing w:val="0"/>
                <w:sz w:val="13"/>
                <w:szCs w:val="13"/>
              </w:rPr>
            </w:pPr>
          </w:p>
        </w:tc>
        <w:tc>
          <w:tcPr>
            <w:tcW w:w="4495" w:type="pct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tbl>
            <w:tblPr>
              <w:tblW w:w="4895" w:type="pct"/>
              <w:tblInd w:w="1" w:type="dxa"/>
              <w:tblBorders>
                <w:top w:val="outset" w:color="auto" w:sz="6" w:space="0"/>
                <w:left w:val="outset" w:color="auto" w:sz="6" w:space="0"/>
                <w:bottom w:val="outset" w:color="auto" w:sz="6" w:space="0"/>
                <w:right w:val="outset" w:color="auto" w:sz="6" w:space="0"/>
                <w:insideH w:val="outset" w:color="auto" w:sz="6" w:space="0"/>
                <w:insideV w:val="outset" w:color="auto" w:sz="6" w:space="0"/>
              </w:tblBorders>
              <w:shd w:val="clear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688"/>
              <w:gridCol w:w="1076"/>
              <w:gridCol w:w="1261"/>
              <w:gridCol w:w="1450"/>
              <w:gridCol w:w="1782"/>
              <w:gridCol w:w="1198"/>
            </w:tblGrid>
            <w:tr>
              <w:tblPrEx>
                <w:tblBorders>
                  <w:top w:val="outset" w:color="auto" w:sz="6" w:space="0"/>
                  <w:left w:val="outset" w:color="auto" w:sz="6" w:space="0"/>
                  <w:bottom w:val="outset" w:color="auto" w:sz="6" w:space="0"/>
                  <w:right w:val="outset" w:color="auto" w:sz="6" w:space="0"/>
                  <w:insideH w:val="outset" w:color="auto" w:sz="6" w:space="0"/>
                  <w:insideV w:val="outset" w:color="auto" w:sz="6" w:space="0"/>
                </w:tblBorders>
              </w:tblPrEx>
              <w:trPr>
                <w:trHeight w:val="450" w:hRule="atLeast"/>
              </w:trPr>
              <w:tc>
                <w:tcPr>
                  <w:tcW w:w="461" w:type="pct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shd w:val="clear"/>
                  <w:noWrap/>
                  <w:vAlign w:val="center"/>
                </w:tcPr>
                <w:p>
                  <w:pPr>
                    <w:pStyle w:val="9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 w:line="210" w:lineRule="atLeast"/>
                    <w:ind w:left="0" w:right="0"/>
                    <w:jc w:val="center"/>
                    <w:rPr>
                      <w:rFonts w:hint="eastAsia" w:ascii="仿宋" w:hAnsi="仿宋" w:eastAsia="仿宋" w:cs="仿宋"/>
                      <w:sz w:val="2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sz w:val="21"/>
                      <w:szCs w:val="21"/>
                      <w:bdr w:val="none" w:color="auto" w:sz="0" w:space="0"/>
                    </w:rPr>
                    <w:t>序号</w:t>
                  </w:r>
                </w:p>
              </w:tc>
              <w:tc>
                <w:tcPr>
                  <w:tcW w:w="721" w:type="pct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shd w:val="clear"/>
                  <w:noWrap/>
                  <w:vAlign w:val="center"/>
                </w:tcPr>
                <w:p>
                  <w:pPr>
                    <w:pStyle w:val="9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 w:line="210" w:lineRule="atLeast"/>
                    <w:ind w:left="0" w:right="0"/>
                    <w:jc w:val="center"/>
                    <w:rPr>
                      <w:rFonts w:hint="eastAsia" w:ascii="仿宋" w:hAnsi="仿宋" w:eastAsia="仿宋" w:cs="仿宋"/>
                      <w:sz w:val="2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sz w:val="21"/>
                      <w:szCs w:val="21"/>
                      <w:bdr w:val="none" w:color="auto" w:sz="0" w:space="0"/>
                    </w:rPr>
                    <w:t>名称</w:t>
                  </w:r>
                </w:p>
              </w:tc>
              <w:tc>
                <w:tcPr>
                  <w:tcW w:w="845" w:type="pct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shd w:val="clear"/>
                  <w:noWrap/>
                  <w:vAlign w:val="center"/>
                </w:tcPr>
                <w:p>
                  <w:pPr>
                    <w:pStyle w:val="9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 w:line="210" w:lineRule="atLeast"/>
                    <w:ind w:left="0" w:right="0"/>
                    <w:jc w:val="center"/>
                    <w:rPr>
                      <w:rFonts w:hint="eastAsia" w:ascii="仿宋" w:hAnsi="仿宋" w:eastAsia="仿宋" w:cs="仿宋"/>
                      <w:sz w:val="2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sz w:val="21"/>
                      <w:szCs w:val="21"/>
                      <w:bdr w:val="none" w:color="auto" w:sz="0" w:space="0"/>
                    </w:rPr>
                    <w:t>服务范围</w:t>
                  </w:r>
                </w:p>
              </w:tc>
              <w:tc>
                <w:tcPr>
                  <w:tcW w:w="972" w:type="pct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shd w:val="clear"/>
                  <w:noWrap/>
                  <w:vAlign w:val="center"/>
                </w:tcPr>
                <w:p>
                  <w:pPr>
                    <w:pStyle w:val="9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 w:line="210" w:lineRule="atLeast"/>
                    <w:ind w:left="0" w:right="0"/>
                    <w:jc w:val="center"/>
                    <w:rPr>
                      <w:rFonts w:hint="eastAsia" w:ascii="仿宋" w:hAnsi="仿宋" w:eastAsia="仿宋" w:cs="仿宋"/>
                      <w:sz w:val="2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sz w:val="21"/>
                      <w:szCs w:val="21"/>
                      <w:bdr w:val="none" w:color="auto" w:sz="0" w:space="0"/>
                    </w:rPr>
                    <w:t>服务要求</w:t>
                  </w:r>
                </w:p>
              </w:tc>
              <w:tc>
                <w:tcPr>
                  <w:tcW w:w="1194" w:type="pct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shd w:val="clear"/>
                  <w:noWrap/>
                  <w:vAlign w:val="center"/>
                </w:tcPr>
                <w:p>
                  <w:pPr>
                    <w:pStyle w:val="9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 w:line="210" w:lineRule="atLeast"/>
                    <w:ind w:left="0" w:right="0"/>
                    <w:jc w:val="center"/>
                    <w:rPr>
                      <w:rFonts w:hint="eastAsia" w:ascii="仿宋" w:hAnsi="仿宋" w:eastAsia="仿宋" w:cs="仿宋"/>
                      <w:sz w:val="2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sz w:val="21"/>
                      <w:szCs w:val="21"/>
                      <w:bdr w:val="none" w:color="auto" w:sz="0" w:space="0"/>
                    </w:rPr>
                    <w:t>服务时间</w:t>
                  </w:r>
                </w:p>
              </w:tc>
              <w:tc>
                <w:tcPr>
                  <w:tcW w:w="803" w:type="pct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shd w:val="clear"/>
                  <w:noWrap/>
                  <w:vAlign w:val="center"/>
                </w:tcPr>
                <w:p>
                  <w:pPr>
                    <w:pStyle w:val="9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 w:line="210" w:lineRule="atLeast"/>
                    <w:ind w:left="0" w:right="0"/>
                    <w:jc w:val="center"/>
                    <w:rPr>
                      <w:rFonts w:hint="eastAsia" w:ascii="仿宋" w:hAnsi="仿宋" w:eastAsia="仿宋" w:cs="仿宋"/>
                      <w:sz w:val="2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sz w:val="21"/>
                      <w:szCs w:val="21"/>
                      <w:bdr w:val="none" w:color="auto" w:sz="0" w:space="0"/>
                    </w:rPr>
                    <w:t>服务标准</w:t>
                  </w:r>
                </w:p>
              </w:tc>
            </w:tr>
            <w:tr>
              <w:tblPrEx>
                <w:tblBorders>
                  <w:top w:val="outset" w:color="auto" w:sz="6" w:space="0"/>
                  <w:left w:val="outset" w:color="auto" w:sz="6" w:space="0"/>
                  <w:bottom w:val="outset" w:color="auto" w:sz="6" w:space="0"/>
                  <w:right w:val="outset" w:color="auto" w:sz="6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61" w:type="pct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shd w:val="clear"/>
                  <w:vAlign w:val="center"/>
                </w:tcPr>
                <w:p>
                  <w:pPr>
                    <w:pStyle w:val="9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仿宋" w:hAnsi="仿宋" w:eastAsia="仿宋" w:cs="仿宋"/>
                      <w:sz w:val="2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sz w:val="21"/>
                      <w:szCs w:val="21"/>
                      <w:bdr w:val="none" w:color="auto" w:sz="0" w:space="0"/>
                    </w:rPr>
                    <w:t>1</w:t>
                  </w:r>
                </w:p>
              </w:tc>
              <w:tc>
                <w:tcPr>
                  <w:tcW w:w="721" w:type="pct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shd w:val="clear"/>
                  <w:vAlign w:val="center"/>
                </w:tcPr>
                <w:p>
                  <w:pPr>
                    <w:pStyle w:val="9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仿宋" w:hAnsi="仿宋" w:eastAsia="仿宋" w:cs="仿宋"/>
                      <w:sz w:val="2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aps w:val="0"/>
                      <w:color w:val="333333"/>
                      <w:spacing w:val="0"/>
                      <w:sz w:val="21"/>
                      <w:szCs w:val="21"/>
                      <w:lang w:val="en-US" w:eastAsia="zh-CN"/>
                    </w:rPr>
                    <w:t>郑州人力资源中心市场物业管理</w:t>
                  </w:r>
                </w:p>
              </w:tc>
              <w:tc>
                <w:tcPr>
                  <w:tcW w:w="845" w:type="pct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shd w:val="clear"/>
                  <w:vAlign w:val="center"/>
                </w:tcPr>
                <w:p>
                  <w:pPr>
                    <w:pStyle w:val="9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仿宋" w:hAnsi="仿宋" w:eastAsia="仿宋" w:cs="仿宋"/>
                      <w:sz w:val="2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sz w:val="21"/>
                      <w:szCs w:val="21"/>
                    </w:rPr>
                    <w:t>用户需求书包含的全部内容</w:t>
                  </w:r>
                </w:p>
              </w:tc>
              <w:tc>
                <w:tcPr>
                  <w:tcW w:w="972" w:type="pct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shd w:val="clear"/>
                  <w:vAlign w:val="center"/>
                </w:tcPr>
                <w:p>
                  <w:pPr>
                    <w:pStyle w:val="9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仿宋" w:hAnsi="仿宋" w:eastAsia="仿宋" w:cs="仿宋"/>
                      <w:sz w:val="2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sz w:val="21"/>
                      <w:szCs w:val="21"/>
                      <w:lang w:val="en-US" w:eastAsia="zh-CN"/>
                    </w:rPr>
                    <w:t>满足用户需求书及采购人要求</w:t>
                  </w:r>
                </w:p>
              </w:tc>
              <w:tc>
                <w:tcPr>
                  <w:tcW w:w="1194" w:type="pct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shd w:val="clear"/>
                  <w:vAlign w:val="center"/>
                </w:tcPr>
                <w:p>
                  <w:pPr>
                    <w:pStyle w:val="9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仿宋" w:hAnsi="仿宋" w:eastAsia="仿宋" w:cs="仿宋"/>
                      <w:sz w:val="2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sz w:val="21"/>
                      <w:szCs w:val="21"/>
                      <w:lang w:val="en-US" w:eastAsia="zh-CN"/>
                    </w:rPr>
                    <w:t>自合同订立之日起12个月（具体服务日期以实际进场日期为准）</w:t>
                  </w:r>
                </w:p>
              </w:tc>
              <w:tc>
                <w:tcPr>
                  <w:tcW w:w="803" w:type="pct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shd w:val="clear"/>
                  <w:vAlign w:val="center"/>
                </w:tcPr>
                <w:p>
                  <w:pPr>
                    <w:pStyle w:val="9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仿宋" w:hAnsi="仿宋" w:eastAsia="仿宋" w:cs="仿宋"/>
                      <w:sz w:val="2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sz w:val="21"/>
                      <w:szCs w:val="21"/>
                      <w:lang w:val="en-US" w:eastAsia="zh-CN"/>
                    </w:rPr>
                    <w:t>满足用户需求书及采购人要求</w:t>
                  </w:r>
                </w:p>
              </w:tc>
            </w:tr>
          </w:tbl>
          <w:p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0" w:lineRule="atLeast"/>
              <w:ind w:left="0" w:righ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</w:tbl>
    <w:p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三、评审专家名单</w:t>
      </w:r>
    </w:p>
    <w:p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4"/>
        <w:jc w:val="both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安振宇、王心明、宋亚天、李梅、冯玉强（采购人代表）。</w:t>
      </w:r>
    </w:p>
    <w:p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四、代理服务收费标准及金额</w:t>
      </w:r>
    </w:p>
    <w:p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4"/>
        <w:jc w:val="both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收费标准：按照《河南省招标代理服务收费指导意见》（豫招协[2023]002号）中规定的收费标准，以预算金额为计费基数收取代理服务费。</w:t>
      </w:r>
    </w:p>
    <w:p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4"/>
        <w:jc w:val="both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收费金额：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  <w:lang w:val="en-US" w:eastAsia="zh-CN"/>
        </w:rPr>
        <w:t>16660.00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元。</w:t>
      </w:r>
    </w:p>
    <w:p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五、中标公告发布的媒介及中标公告期限</w:t>
      </w:r>
    </w:p>
    <w:p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4"/>
        <w:jc w:val="both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本次中标公告在《中国招标投标公共服务平台》、《河南省电子招标投标公共服务平台》、《“阳光易招”公共资源交易平台》上发布，成交公告</w:t>
      </w:r>
      <w:bookmarkStart w:id="0" w:name="_GoBack"/>
      <w:bookmarkEnd w:id="0"/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期限为1个工作日。</w:t>
      </w:r>
    </w:p>
    <w:p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六、其他补充事宜</w:t>
      </w:r>
    </w:p>
    <w:p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4"/>
        <w:jc w:val="both"/>
        <w:rPr>
          <w:rFonts w:hint="eastAsia" w:ascii="Calibri" w:hAnsi="Calibri" w:eastAsia="仿宋" w:cs="Calibri"/>
          <w:i w:val="0"/>
          <w:iCs w:val="0"/>
          <w:caps w:val="0"/>
          <w:color w:val="333333"/>
          <w:spacing w:val="0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本项目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  <w:lang w:val="en-US" w:eastAsia="zh-CN"/>
        </w:rPr>
        <w:t>中标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公告发布之日同时向中标人发出中标通知书；以邮寄、电子邮件等方式对未通过资格审查的投标人，告知其未通过的原因；参与评审但未中标的，告知其本人的评审得分与排序。各有关当事人对中标结果有异议的，可以在中标公告期限届满之日起七个工作日内，按照《中华人民共和国政府采购法》、《中华人民共和国政府采购法实施条例》和《政府采购质疑和投诉办法》相关规定，以书面形式由法定代表人或其授权代表携带本人身份证件（原件和加盖公章的复印件）、质疑函原件(加盖公章及法定代表人或其授权代表签字)及相关证明材料向采购人和采购代理机构提出质疑（邮寄件、传真件不予受理），逾期将不再受理。根据《关于进一步提高政府采购透明度和采购效率相关事项的通知》（财办库〔2023〕243号），项目采购采用综合评分法的，公告中标、成交结果时应当同时公告中标、成交供应商的评审总得分。成交供应商的评审总得分为：92.34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  <w:lang w:val="en-US" w:eastAsia="zh-CN"/>
        </w:rPr>
        <w:t>分。</w:t>
      </w:r>
    </w:p>
    <w:p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七、凡对本次公告内容提出询问，请按以下方式联系</w:t>
      </w:r>
    </w:p>
    <w:p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4"/>
        <w:jc w:val="both"/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1、采购人信息</w:t>
      </w:r>
    </w:p>
    <w:p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4"/>
        <w:jc w:val="both"/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名称：郑州市就业创业服务中心</w:t>
      </w:r>
    </w:p>
    <w:p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4"/>
        <w:jc w:val="both"/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地址：郑州二七区大学中路95号</w:t>
      </w:r>
    </w:p>
    <w:p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4"/>
        <w:jc w:val="both"/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联系人：许勇杰</w:t>
      </w:r>
    </w:p>
    <w:p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4"/>
        <w:jc w:val="both"/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联系方式：13803826038</w:t>
      </w:r>
    </w:p>
    <w:p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4"/>
        <w:jc w:val="both"/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2、采购代理机构信息</w:t>
      </w:r>
    </w:p>
    <w:p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4"/>
        <w:jc w:val="both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名称：河南省伟信招标管理咨询有限公司</w:t>
      </w:r>
    </w:p>
    <w:p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4"/>
        <w:jc w:val="both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地址：郑州市郑东新区东风南路6号绿地中心北塔16楼</w:t>
      </w:r>
    </w:p>
    <w:p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4"/>
        <w:jc w:val="both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联系人：邱帅奇</w:t>
      </w:r>
    </w:p>
    <w:p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4"/>
        <w:jc w:val="both"/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联系方式：0371-88886156</w:t>
      </w:r>
    </w:p>
    <w:p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4"/>
        <w:jc w:val="both"/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3、项目联系方式</w:t>
      </w:r>
    </w:p>
    <w:p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4"/>
        <w:jc w:val="both"/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项目联系人：邱帅奇</w:t>
      </w:r>
    </w:p>
    <w:p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4"/>
        <w:jc w:val="both"/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联系方式：0371-88886156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00013DAF"/>
    <w:rsid w:val="00013DAF"/>
    <w:rsid w:val="001B5339"/>
    <w:rsid w:val="006D4CD9"/>
    <w:rsid w:val="00D31949"/>
    <w:rsid w:val="0E083BD7"/>
    <w:rsid w:val="12627A40"/>
    <w:rsid w:val="166F3859"/>
    <w:rsid w:val="31160C31"/>
    <w:rsid w:val="31921AAF"/>
    <w:rsid w:val="38C90A72"/>
    <w:rsid w:val="43B629B3"/>
    <w:rsid w:val="4B1E443D"/>
    <w:rsid w:val="4CFD0CFC"/>
    <w:rsid w:val="696124C2"/>
    <w:rsid w:val="70F25B2D"/>
    <w:rsid w:val="70FC6B91"/>
    <w:rsid w:val="7B3B1C11"/>
    <w:rsid w:val="7C1A7CA3"/>
    <w:rsid w:val="7C833913"/>
    <w:rsid w:val="7D840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link w:val="15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16"/>
    <w:autoRedefine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paragraph" w:styleId="2">
    <w:name w:val="heading 4"/>
    <w:basedOn w:val="1"/>
    <w:next w:val="1"/>
    <w:qFormat/>
    <w:uiPriority w:val="9"/>
    <w:pPr>
      <w:keepNext/>
      <w:keepLines/>
      <w:spacing w:before="280" w:after="290" w:line="376" w:lineRule="auto"/>
      <w:ind w:left="2977"/>
      <w:outlineLvl w:val="3"/>
    </w:pPr>
    <w:rPr>
      <w:rFonts w:ascii="Arial" w:hAnsi="Arial" w:eastAsia="黑体"/>
      <w:b/>
      <w:bCs/>
      <w:kern w:val="0"/>
      <w:sz w:val="28"/>
      <w:szCs w:val="28"/>
      <w:lang w:val="zh-CN"/>
    </w:rPr>
  </w:style>
  <w:style w:type="character" w:default="1" w:styleId="12">
    <w:name w:val="Default Paragraph Font"/>
    <w:autoRedefine/>
    <w:semiHidden/>
    <w:unhideWhenUsed/>
    <w:qFormat/>
    <w:uiPriority w:val="1"/>
  </w:style>
  <w:style w:type="table" w:default="1" w:styleId="11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 Indent"/>
    <w:basedOn w:val="1"/>
    <w:autoRedefine/>
    <w:qFormat/>
    <w:uiPriority w:val="0"/>
    <w:pPr>
      <w:spacing w:after="120" w:afterLines="0"/>
      <w:ind w:left="420" w:leftChars="200"/>
    </w:pPr>
  </w:style>
  <w:style w:type="paragraph" w:styleId="6">
    <w:name w:val="Plain Text"/>
    <w:basedOn w:val="1"/>
    <w:link w:val="17"/>
    <w:autoRedefine/>
    <w:qFormat/>
    <w:uiPriority w:val="0"/>
    <w:rPr>
      <w:rFonts w:ascii="宋体" w:hAnsi="Courier New"/>
      <w:szCs w:val="22"/>
    </w:rPr>
  </w:style>
  <w:style w:type="paragraph" w:styleId="7">
    <w:name w:val="footer"/>
    <w:basedOn w:val="1"/>
    <w:link w:val="14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8">
    <w:name w:val="header"/>
    <w:basedOn w:val="1"/>
    <w:link w:val="1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Body Text First Indent 2"/>
    <w:basedOn w:val="5"/>
    <w:next w:val="1"/>
    <w:autoRedefine/>
    <w:qFormat/>
    <w:uiPriority w:val="0"/>
    <w:pPr>
      <w:ind w:firstLine="420" w:firstLineChars="200"/>
    </w:pPr>
    <w:rPr>
      <w:sz w:val="24"/>
    </w:rPr>
  </w:style>
  <w:style w:type="character" w:customStyle="1" w:styleId="13">
    <w:name w:val="页眉 Char"/>
    <w:basedOn w:val="12"/>
    <w:link w:val="8"/>
    <w:autoRedefine/>
    <w:qFormat/>
    <w:uiPriority w:val="99"/>
    <w:rPr>
      <w:sz w:val="18"/>
      <w:szCs w:val="18"/>
    </w:rPr>
  </w:style>
  <w:style w:type="character" w:customStyle="1" w:styleId="14">
    <w:name w:val="页脚 Char"/>
    <w:basedOn w:val="12"/>
    <w:link w:val="7"/>
    <w:autoRedefine/>
    <w:qFormat/>
    <w:uiPriority w:val="99"/>
    <w:rPr>
      <w:sz w:val="18"/>
      <w:szCs w:val="18"/>
    </w:rPr>
  </w:style>
  <w:style w:type="character" w:customStyle="1" w:styleId="15">
    <w:name w:val="标题 1 Char"/>
    <w:basedOn w:val="12"/>
    <w:link w:val="3"/>
    <w:autoRedefine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6">
    <w:name w:val="标题 2 Char"/>
    <w:basedOn w:val="12"/>
    <w:link w:val="4"/>
    <w:autoRedefine/>
    <w:qFormat/>
    <w:uiPriority w:val="0"/>
    <w:rPr>
      <w:rFonts w:ascii="Arial" w:hAnsi="Arial" w:eastAsia="黑体" w:cs="Arial"/>
      <w:b/>
      <w:bCs/>
      <w:sz w:val="32"/>
      <w:szCs w:val="32"/>
    </w:rPr>
  </w:style>
  <w:style w:type="character" w:customStyle="1" w:styleId="17">
    <w:name w:val="纯文本 Char"/>
    <w:basedOn w:val="12"/>
    <w:link w:val="6"/>
    <w:autoRedefine/>
    <w:qFormat/>
    <w:uiPriority w:val="0"/>
    <w:rPr>
      <w:rFonts w:ascii="宋体" w:hAnsi="Courier New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540</Words>
  <Characters>608</Characters>
  <Lines>4</Lines>
  <Paragraphs>1</Paragraphs>
  <TotalTime>10</TotalTime>
  <ScaleCrop>false</ScaleCrop>
  <LinksUpToDate>false</LinksUpToDate>
  <CharactersWithSpaces>614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2022-04-07T06:56:00Z</dcterms:created>
  <dc:creator>8613676905408</dc:creator>
  <cp:lastModifiedBy>豆军建</cp:lastModifiedBy>
  <dcterms:modified xsi:type="dcterms:W3CDTF">2024-05-15T07:51:04Z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49C740ED12C04EFFA04D7BBAFD4A33F8</vt:lpwstr>
  </property>
</Properties>
</file>