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A31" w:rsidRPr="007D0CF9" w:rsidRDefault="005C3E33">
      <w:pPr>
        <w:rPr>
          <w:b/>
          <w:sz w:val="36"/>
        </w:rPr>
      </w:pPr>
      <w:r w:rsidRPr="007D0CF9">
        <w:rPr>
          <w:rFonts w:hint="eastAsia"/>
          <w:b/>
          <w:sz w:val="36"/>
        </w:rPr>
        <w:t>原竞争性磋商文件内容</w:t>
      </w:r>
    </w:p>
    <w:p w:rsidR="005C3E33" w:rsidRPr="0041730B" w:rsidRDefault="005C3E33" w:rsidP="005C3E33">
      <w:pPr>
        <w:pStyle w:val="1"/>
        <w:spacing w:before="0" w:after="0"/>
        <w:jc w:val="center"/>
        <w:rPr>
          <w:rFonts w:asciiTheme="minorEastAsia" w:hAnsiTheme="minorEastAsia"/>
          <w:sz w:val="32"/>
        </w:rPr>
      </w:pPr>
      <w:bookmarkStart w:id="0" w:name="_Toc85539812"/>
      <w:r w:rsidRPr="0041730B">
        <w:rPr>
          <w:rFonts w:asciiTheme="minorEastAsia" w:hAnsiTheme="minorEastAsia" w:hint="eastAsia"/>
          <w:sz w:val="32"/>
        </w:rPr>
        <w:t>第三章 评标方法</w:t>
      </w:r>
      <w:bookmarkEnd w:id="0"/>
    </w:p>
    <w:p w:rsidR="005C3E33" w:rsidRPr="0041730B" w:rsidRDefault="005C3E33" w:rsidP="005C3E33">
      <w:pPr>
        <w:spacing w:line="440" w:lineRule="exact"/>
        <w:jc w:val="center"/>
        <w:rPr>
          <w:rFonts w:ascii="宋体" w:hAnsi="宋体"/>
          <w:b/>
          <w:bCs/>
          <w:sz w:val="24"/>
        </w:rPr>
      </w:pPr>
      <w:r w:rsidRPr="0041730B">
        <w:rPr>
          <w:rFonts w:ascii="宋体" w:hAnsi="宋体" w:hint="eastAsia"/>
          <w:b/>
          <w:bCs/>
          <w:sz w:val="24"/>
        </w:rPr>
        <w:t>评分办法前附表</w:t>
      </w:r>
    </w:p>
    <w:tbl>
      <w:tblPr>
        <w:tblW w:w="5000" w:type="pct"/>
        <w:tblLook w:val="04A0" w:firstRow="1" w:lastRow="0" w:firstColumn="1" w:lastColumn="0" w:noHBand="0" w:noVBand="1"/>
      </w:tblPr>
      <w:tblGrid>
        <w:gridCol w:w="731"/>
        <w:gridCol w:w="2720"/>
        <w:gridCol w:w="5071"/>
      </w:tblGrid>
      <w:tr w:rsidR="005C3E33" w:rsidRPr="0041730B" w:rsidTr="000A054E">
        <w:tc>
          <w:tcPr>
            <w:tcW w:w="429"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名称</w:t>
            </w: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kern w:val="0"/>
                <w:szCs w:val="21"/>
              </w:rPr>
              <w:t>评审因素</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kern w:val="0"/>
                <w:szCs w:val="21"/>
              </w:rPr>
              <w:t>评审标准</w:t>
            </w:r>
          </w:p>
        </w:tc>
      </w:tr>
      <w:tr w:rsidR="005C3E33" w:rsidRPr="0041730B" w:rsidTr="000A054E">
        <w:tc>
          <w:tcPr>
            <w:tcW w:w="429" w:type="pct"/>
            <w:vMerge w:val="restart"/>
            <w:tcBorders>
              <w:top w:val="single" w:sz="4" w:space="0" w:color="000000"/>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kern w:val="0"/>
                <w:szCs w:val="21"/>
              </w:rPr>
              <w:t>资格</w:t>
            </w:r>
            <w:r w:rsidRPr="0041730B">
              <w:rPr>
                <w:rFonts w:asciiTheme="minorEastAsia" w:hAnsiTheme="minorEastAsia" w:hint="eastAsia"/>
                <w:kern w:val="0"/>
                <w:szCs w:val="21"/>
              </w:rPr>
              <w:t>审查标准</w:t>
            </w: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具有独立承担民事责任的能力</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法人或者其他组织的营业执照等证明文件，自然人的身份证明材料</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具有良好的商业信誉和健全的财务会计制度</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2</w:t>
            </w:r>
            <w:r w:rsidRPr="0041730B">
              <w:rPr>
                <w:rFonts w:asciiTheme="minorEastAsia" w:hAnsiTheme="minorEastAsia"/>
                <w:kern w:val="0"/>
                <w:szCs w:val="21"/>
              </w:rPr>
              <w:t>019</w:t>
            </w:r>
            <w:r w:rsidRPr="0041730B">
              <w:rPr>
                <w:rFonts w:asciiTheme="minorEastAsia" w:hAnsiTheme="minorEastAsia" w:hint="eastAsia"/>
                <w:kern w:val="0"/>
                <w:szCs w:val="21"/>
              </w:rPr>
              <w:t>年度或2</w:t>
            </w:r>
            <w:r w:rsidRPr="0041730B">
              <w:rPr>
                <w:rFonts w:asciiTheme="minorEastAsia" w:hAnsiTheme="minorEastAsia"/>
                <w:kern w:val="0"/>
                <w:szCs w:val="21"/>
              </w:rPr>
              <w:t>020</w:t>
            </w:r>
            <w:r w:rsidRPr="0041730B">
              <w:rPr>
                <w:rFonts w:asciiTheme="minorEastAsia" w:hAnsiTheme="minorEastAsia" w:hint="eastAsia"/>
                <w:kern w:val="0"/>
                <w:szCs w:val="21"/>
              </w:rPr>
              <w:t>年度经会计师事务所或者审计机构审计的财务报告或基本开户银行出具的有效资信证明或政府采购专业担保机构对供应商进行资信审查后出具的投标担保函</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具有履行合同所必需的设备和专业技术能力</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相关设备和专业技术能力证明材料或承诺书</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有依法缴纳税收和社会保障资金的良好记录</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20</w:t>
            </w:r>
            <w:r w:rsidRPr="0041730B">
              <w:rPr>
                <w:rFonts w:asciiTheme="minorEastAsia" w:hAnsiTheme="minorEastAsia"/>
                <w:kern w:val="0"/>
                <w:szCs w:val="21"/>
              </w:rPr>
              <w:t>2</w:t>
            </w:r>
            <w:r w:rsidRPr="0041730B">
              <w:rPr>
                <w:rFonts w:asciiTheme="minorEastAsia" w:hAnsiTheme="minorEastAsia" w:hint="eastAsia"/>
                <w:kern w:val="0"/>
                <w:szCs w:val="21"/>
              </w:rPr>
              <w:t>1年1月至今任意一个月的缴纳税收的凭据及缴纳社会保险的凭据</w:t>
            </w:r>
          </w:p>
        </w:tc>
      </w:tr>
      <w:tr w:rsidR="005C3E33" w:rsidRPr="0041730B" w:rsidTr="000A054E">
        <w:trPr>
          <w:trHeight w:val="90"/>
        </w:trPr>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参加政府采购活动前三年内，在经营活动中没有重大违法记录</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参加政府采购活动前三年内，在经营活动中没有重大违法记录声明函（格式自拟）</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失信被执行人、重大税收违法案件当事人名单、政府采购严重违法失信行为记录名单查询</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采购人或采购代理机构开标后对所有供应商信用记录进行查询，并将查询结果网页打印并存档。投标供应商不良信用记录以开标后查询结果为准</w:t>
            </w:r>
          </w:p>
        </w:tc>
      </w:tr>
      <w:tr w:rsidR="005C3E33" w:rsidRPr="0041730B" w:rsidTr="000A054E">
        <w:tc>
          <w:tcPr>
            <w:tcW w:w="429" w:type="pct"/>
            <w:vMerge/>
            <w:tcBorders>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单位负责人为同一人或者存在直接控股、管理关系的不同供应商，不得参加同一合同项下的政府采购活动</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针对是否存在“单位负责人为同一人或者存在直接控股、管理关系的不同供应商，同时参加本项目同一合同项下的政府采购活动”情形的声明函</w:t>
            </w:r>
          </w:p>
        </w:tc>
      </w:tr>
      <w:tr w:rsidR="005C3E33" w:rsidRPr="0041730B" w:rsidTr="000A054E">
        <w:tc>
          <w:tcPr>
            <w:tcW w:w="429" w:type="pct"/>
            <w:vMerge w:val="restart"/>
            <w:tcBorders>
              <w:top w:val="single" w:sz="4" w:space="0" w:color="000000"/>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符合性审查标</w:t>
            </w:r>
            <w:r w:rsidRPr="0041730B">
              <w:rPr>
                <w:rFonts w:asciiTheme="minorEastAsia" w:hAnsiTheme="minorEastAsia" w:hint="eastAsia"/>
                <w:kern w:val="0"/>
                <w:szCs w:val="21"/>
              </w:rPr>
              <w:lastRenderedPageBreak/>
              <w:t>准</w:t>
            </w: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lastRenderedPageBreak/>
              <w:t>供应商名称</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与营业执照一致</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签字盖章</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符合竞争性磋商文件第二章供应商须知3.7.3（1）条要求</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竞争性磋商有效期</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符合竞争性磋商文件第二章供应商须知前附表3.3.1条要求</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服务期限</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符合竞争性磋商文件第二章供应商须知前附表1.3.2条要求</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质量要求</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符合竞争性磋商文件第二章供应商须知前附表1.3.4条要求</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磋商报价</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竞争性磋商报价不得高于本项目最高限价</w:t>
            </w:r>
          </w:p>
        </w:tc>
      </w:tr>
      <w:tr w:rsidR="005C3E33" w:rsidRPr="0041730B" w:rsidTr="000A054E">
        <w:tc>
          <w:tcPr>
            <w:tcW w:w="429" w:type="pct"/>
            <w:vMerge/>
            <w:tcBorders>
              <w:left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报价唯一</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只有一个有效报价</w:t>
            </w:r>
          </w:p>
        </w:tc>
      </w:tr>
      <w:tr w:rsidR="005C3E33" w:rsidRPr="0041730B" w:rsidTr="000A054E">
        <w:tc>
          <w:tcPr>
            <w:tcW w:w="429" w:type="pct"/>
            <w:vMerge/>
            <w:tcBorders>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p>
        </w:tc>
        <w:tc>
          <w:tcPr>
            <w:tcW w:w="1596"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其他实质性要求</w:t>
            </w:r>
          </w:p>
        </w:tc>
        <w:tc>
          <w:tcPr>
            <w:tcW w:w="2975" w:type="pct"/>
            <w:tcBorders>
              <w:top w:val="single" w:sz="4" w:space="0" w:color="000000"/>
              <w:left w:val="single" w:sz="4" w:space="0" w:color="000000"/>
              <w:bottom w:val="single" w:sz="4" w:space="0" w:color="000000"/>
              <w:right w:val="single" w:sz="4" w:space="0" w:color="000000"/>
            </w:tcBorders>
            <w:vAlign w:val="center"/>
          </w:tcPr>
          <w:p w:rsidR="005C3E33" w:rsidRPr="0041730B" w:rsidRDefault="005C3E33" w:rsidP="000A054E">
            <w:pPr>
              <w:spacing w:line="360" w:lineRule="auto"/>
              <w:jc w:val="center"/>
              <w:rPr>
                <w:rFonts w:asciiTheme="minorEastAsia" w:hAnsiTheme="minorEastAsia"/>
                <w:kern w:val="0"/>
                <w:szCs w:val="21"/>
              </w:rPr>
            </w:pPr>
            <w:r w:rsidRPr="0041730B">
              <w:rPr>
                <w:rFonts w:asciiTheme="minorEastAsia" w:hAnsiTheme="minorEastAsia" w:hint="eastAsia"/>
                <w:kern w:val="0"/>
                <w:szCs w:val="21"/>
              </w:rPr>
              <w:t>未违反竞争性磋商文件中规定的其他实质性要求</w:t>
            </w:r>
          </w:p>
        </w:tc>
      </w:tr>
    </w:tbl>
    <w:p w:rsidR="005C3E33" w:rsidRPr="0041730B" w:rsidRDefault="005C3E33" w:rsidP="005C3E3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7"/>
        <w:gridCol w:w="1074"/>
        <w:gridCol w:w="6291"/>
      </w:tblGrid>
      <w:tr w:rsidR="005C3E33" w:rsidTr="000A054E">
        <w:trPr>
          <w:trHeight w:val="663"/>
          <w:jc w:val="center"/>
        </w:trPr>
        <w:tc>
          <w:tcPr>
            <w:tcW w:w="679" w:type="pc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分值构成</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(总分100分)</w:t>
            </w:r>
          </w:p>
        </w:tc>
        <w:tc>
          <w:tcPr>
            <w:tcW w:w="4321" w:type="pct"/>
            <w:gridSpan w:val="2"/>
            <w:vAlign w:val="center"/>
          </w:tcPr>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价格部分：26分</w:t>
            </w:r>
          </w:p>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商务部分：36分</w:t>
            </w:r>
          </w:p>
          <w:p w:rsidR="005C3E33" w:rsidRDefault="005C3E33" w:rsidP="000A054E">
            <w:pPr>
              <w:tabs>
                <w:tab w:val="left" w:pos="5130"/>
              </w:tabs>
              <w:spacing w:line="276" w:lineRule="auto"/>
              <w:rPr>
                <w:rFonts w:ascii="宋体" w:eastAsia="宋体" w:hAnsi="宋体" w:cs="宋体"/>
                <w:sz w:val="20"/>
                <w:szCs w:val="20"/>
              </w:rPr>
            </w:pPr>
            <w:r>
              <w:rPr>
                <w:rFonts w:ascii="宋体" w:eastAsia="宋体" w:hAnsi="宋体" w:cs="宋体" w:hint="eastAsia"/>
                <w:sz w:val="20"/>
                <w:szCs w:val="20"/>
              </w:rPr>
              <w:t>技术部分：38分</w:t>
            </w:r>
          </w:p>
        </w:tc>
      </w:tr>
      <w:tr w:rsidR="005C3E33" w:rsidTr="000A054E">
        <w:trPr>
          <w:trHeight w:val="1830"/>
          <w:jc w:val="center"/>
        </w:trPr>
        <w:tc>
          <w:tcPr>
            <w:tcW w:w="679" w:type="pc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价格部分</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w:t>
            </w:r>
            <w:r>
              <w:rPr>
                <w:rFonts w:ascii="宋体" w:hAnsi="宋体" w:cs="宋体" w:hint="eastAsia"/>
                <w:sz w:val="20"/>
                <w:szCs w:val="20"/>
              </w:rPr>
              <w:t>26</w:t>
            </w:r>
            <w:r>
              <w:rPr>
                <w:rFonts w:ascii="宋体" w:eastAsia="宋体" w:hAnsi="宋体" w:cs="宋体" w:hint="eastAsia"/>
                <w:sz w:val="20"/>
                <w:szCs w:val="20"/>
              </w:rPr>
              <w:t>分）</w:t>
            </w:r>
          </w:p>
        </w:tc>
        <w:tc>
          <w:tcPr>
            <w:tcW w:w="630" w:type="pct"/>
            <w:vAlign w:val="center"/>
          </w:tcPr>
          <w:p w:rsidR="005C3E33" w:rsidRPr="0041730B" w:rsidRDefault="005C3E33" w:rsidP="000A054E">
            <w:pPr>
              <w:autoSpaceDE w:val="0"/>
              <w:autoSpaceDN w:val="0"/>
              <w:adjustRightInd w:val="0"/>
              <w:spacing w:line="276" w:lineRule="auto"/>
              <w:jc w:val="center"/>
              <w:rPr>
                <w:rFonts w:ascii="宋体" w:hAnsi="宋体" w:cs="宋体"/>
                <w:szCs w:val="21"/>
              </w:rPr>
            </w:pPr>
            <w:r w:rsidRPr="0041730B">
              <w:rPr>
                <w:rFonts w:ascii="宋体" w:hAnsi="宋体" w:cs="宋体" w:hint="eastAsia"/>
                <w:szCs w:val="21"/>
              </w:rPr>
              <w:t>磋商最后报价得分（2</w:t>
            </w:r>
            <w:r>
              <w:rPr>
                <w:rFonts w:ascii="宋体" w:hAnsi="宋体" w:cs="宋体" w:hint="eastAsia"/>
                <w:szCs w:val="21"/>
              </w:rPr>
              <w:t>6</w:t>
            </w:r>
            <w:r w:rsidRPr="0041730B">
              <w:rPr>
                <w:rFonts w:ascii="宋体" w:hAnsi="宋体" w:cs="宋体" w:hint="eastAsia"/>
                <w:szCs w:val="21"/>
              </w:rPr>
              <w:t>分）</w:t>
            </w:r>
          </w:p>
        </w:tc>
        <w:tc>
          <w:tcPr>
            <w:tcW w:w="3691" w:type="pct"/>
            <w:vAlign w:val="center"/>
          </w:tcPr>
          <w:p w:rsidR="005C3E33" w:rsidRPr="0041730B" w:rsidRDefault="005C3E33" w:rsidP="000A054E">
            <w:pPr>
              <w:spacing w:line="276" w:lineRule="auto"/>
              <w:rPr>
                <w:rFonts w:ascii="宋体" w:hAnsi="宋体" w:cs="宋体"/>
                <w:szCs w:val="21"/>
              </w:rPr>
            </w:pPr>
            <w:r w:rsidRPr="0041730B">
              <w:rPr>
                <w:rFonts w:ascii="宋体" w:hAnsi="宋体" w:cs="宋体" w:hint="eastAsia"/>
                <w:szCs w:val="21"/>
              </w:rPr>
              <w:t>价格分统一采用低价优先法计算，即</w:t>
            </w:r>
          </w:p>
          <w:p w:rsidR="005C3E33" w:rsidRPr="0041730B" w:rsidRDefault="005C3E33" w:rsidP="000A054E">
            <w:pPr>
              <w:spacing w:line="276" w:lineRule="auto"/>
              <w:rPr>
                <w:rFonts w:ascii="宋体" w:hAnsi="宋体" w:cs="宋体"/>
                <w:szCs w:val="21"/>
              </w:rPr>
            </w:pPr>
            <w:r w:rsidRPr="0041730B">
              <w:rPr>
                <w:rFonts w:ascii="宋体" w:hAnsi="宋体" w:cs="宋体" w:hint="eastAsia"/>
                <w:szCs w:val="21"/>
              </w:rPr>
              <w:t xml:space="preserve">评标基准价=有效供应商价格扣除后的最低报价，其价格分为满分。其他供应商的价格分统一按照下列公式计算： </w:t>
            </w:r>
          </w:p>
          <w:p w:rsidR="005C3E33" w:rsidRPr="0041730B" w:rsidRDefault="005C3E33" w:rsidP="000A054E">
            <w:pPr>
              <w:spacing w:line="276" w:lineRule="auto"/>
              <w:rPr>
                <w:rFonts w:ascii="宋体" w:hAnsi="宋体" w:cs="宋体"/>
                <w:szCs w:val="21"/>
              </w:rPr>
            </w:pPr>
            <w:r w:rsidRPr="0041730B">
              <w:rPr>
                <w:rFonts w:ascii="宋体" w:hAnsi="宋体" w:cs="宋体" w:hint="eastAsia"/>
                <w:szCs w:val="21"/>
              </w:rPr>
              <w:t>磋商最后报价得分=评标基准价/价格扣除后的磋商最后报价×2</w:t>
            </w:r>
            <w:r>
              <w:rPr>
                <w:rFonts w:ascii="宋体" w:hAnsi="宋体" w:cs="宋体" w:hint="eastAsia"/>
                <w:szCs w:val="21"/>
              </w:rPr>
              <w:t>6</w:t>
            </w:r>
            <w:r w:rsidRPr="0041730B">
              <w:rPr>
                <w:rFonts w:ascii="宋体" w:hAnsi="宋体" w:cs="宋体" w:hint="eastAsia"/>
                <w:szCs w:val="21"/>
              </w:rPr>
              <w:t>×100%</w:t>
            </w:r>
          </w:p>
          <w:p w:rsidR="005C3E33" w:rsidRPr="0041730B" w:rsidRDefault="005C3E33" w:rsidP="000A054E">
            <w:pPr>
              <w:spacing w:line="276" w:lineRule="auto"/>
              <w:rPr>
                <w:rFonts w:ascii="宋体" w:hAnsi="宋体" w:cs="宋体"/>
                <w:szCs w:val="21"/>
              </w:rPr>
            </w:pPr>
            <w:r w:rsidRPr="0041730B">
              <w:rPr>
                <w:rFonts w:ascii="宋体" w:hAnsi="宋体" w:cs="宋体" w:hint="eastAsia"/>
                <w:szCs w:val="21"/>
              </w:rPr>
              <w:t xml:space="preserve">价格扣除后的磋商最后报价＝磋商最后报价－小微企业总价×6% </w:t>
            </w:r>
          </w:p>
          <w:p w:rsidR="005C3E33" w:rsidRPr="0041730B" w:rsidRDefault="005C3E33" w:rsidP="000A054E">
            <w:pPr>
              <w:spacing w:line="276" w:lineRule="auto"/>
              <w:rPr>
                <w:rFonts w:ascii="宋体" w:hAnsi="宋体" w:cs="宋体"/>
                <w:szCs w:val="21"/>
              </w:rPr>
            </w:pPr>
            <w:r w:rsidRPr="0041730B">
              <w:rPr>
                <w:rFonts w:ascii="宋体" w:hAnsi="宋体" w:cs="宋体" w:hint="eastAsia"/>
                <w:szCs w:val="21"/>
              </w:rPr>
              <w:t>备注：</w:t>
            </w:r>
          </w:p>
          <w:p w:rsidR="005C3E33" w:rsidRPr="0041730B" w:rsidRDefault="005C3E33" w:rsidP="000A054E">
            <w:pPr>
              <w:spacing w:line="276" w:lineRule="auto"/>
              <w:rPr>
                <w:rFonts w:ascii="宋体" w:hAnsi="宋体" w:cs="宋体"/>
                <w:szCs w:val="21"/>
              </w:rPr>
            </w:pPr>
            <w:r w:rsidRPr="0041730B">
              <w:rPr>
                <w:rFonts w:ascii="宋体" w:hAnsi="宋体" w:cs="宋体" w:hint="eastAsia"/>
                <w:szCs w:val="21"/>
              </w:rPr>
              <w:t>1、关于报价评分中给予中小企业优惠的说明：评审时给予小型或微型企业6%的价格扣除，用扣除后的价格参与评审。供应商须提供中小企业声明函，否则不予认可。</w:t>
            </w:r>
          </w:p>
          <w:p w:rsidR="005C3E33" w:rsidRPr="0041730B" w:rsidRDefault="005C3E33" w:rsidP="000A054E">
            <w:pPr>
              <w:spacing w:line="276" w:lineRule="auto"/>
              <w:rPr>
                <w:rFonts w:ascii="宋体" w:hAnsi="宋体" w:cs="宋体"/>
                <w:szCs w:val="21"/>
              </w:rPr>
            </w:pPr>
            <w:r w:rsidRPr="0041730B">
              <w:rPr>
                <w:rFonts w:ascii="宋体" w:hAnsi="宋体" w:cs="宋体" w:hint="eastAsia"/>
                <w:szCs w:val="21"/>
              </w:rPr>
              <w:t>2、磋商小组认为供应商的报价明显低于其他通过符合性审查供应商的报价，有可能影响产品质量或者不能诚信履约的，应当要求其在评标现场合理的时间内提供书面说明，并提交相关证明材料；供应商不能合理说明或不能提交有力证明材料证明其报价合理性的，</w:t>
            </w:r>
            <w:r>
              <w:rPr>
                <w:rFonts w:ascii="宋体" w:hAnsi="宋体" w:cs="宋体" w:hint="eastAsia"/>
                <w:szCs w:val="21"/>
              </w:rPr>
              <w:t>磋商小组</w:t>
            </w:r>
            <w:r w:rsidRPr="0041730B">
              <w:rPr>
                <w:rFonts w:ascii="宋体" w:hAnsi="宋体" w:cs="宋体" w:hint="eastAsia"/>
                <w:szCs w:val="21"/>
              </w:rPr>
              <w:t>应当将其作为无效投标处理。</w:t>
            </w:r>
          </w:p>
          <w:p w:rsidR="005C3E33" w:rsidRPr="0041730B" w:rsidRDefault="005C3E33" w:rsidP="000A054E">
            <w:pPr>
              <w:spacing w:line="276" w:lineRule="auto"/>
              <w:rPr>
                <w:rFonts w:ascii="宋体" w:hAnsi="宋体" w:cs="宋体"/>
                <w:szCs w:val="21"/>
              </w:rPr>
            </w:pPr>
            <w:r w:rsidRPr="0041730B">
              <w:rPr>
                <w:rFonts w:ascii="宋体" w:hAnsi="宋体" w:cs="宋体" w:hint="eastAsia"/>
                <w:szCs w:val="21"/>
              </w:rPr>
              <w:t>3、按四舍五入，保留小数点后二位。</w:t>
            </w:r>
          </w:p>
        </w:tc>
      </w:tr>
      <w:tr w:rsidR="005C3E33" w:rsidTr="000A054E">
        <w:trPr>
          <w:trHeight w:val="748"/>
          <w:jc w:val="center"/>
        </w:trPr>
        <w:tc>
          <w:tcPr>
            <w:tcW w:w="679" w:type="pct"/>
            <w:vMerge w:val="restart"/>
            <w:vAlign w:val="center"/>
          </w:tcPr>
          <w:p w:rsidR="005C3E33" w:rsidRDefault="005C3E33" w:rsidP="000A054E">
            <w:pPr>
              <w:tabs>
                <w:tab w:val="left" w:pos="0"/>
                <w:tab w:val="left" w:pos="360"/>
              </w:tabs>
              <w:spacing w:line="276" w:lineRule="auto"/>
              <w:jc w:val="center"/>
              <w:rPr>
                <w:rFonts w:ascii="宋体" w:eastAsia="宋体" w:hAnsi="宋体" w:cs="宋体"/>
                <w:sz w:val="20"/>
                <w:szCs w:val="20"/>
              </w:rPr>
            </w:pPr>
            <w:r>
              <w:rPr>
                <w:rFonts w:ascii="宋体" w:eastAsia="宋体" w:hAnsi="宋体" w:cs="宋体" w:hint="eastAsia"/>
                <w:sz w:val="20"/>
                <w:szCs w:val="20"/>
              </w:rPr>
              <w:t>商务部分</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（36分）</w:t>
            </w:r>
          </w:p>
        </w:tc>
        <w:tc>
          <w:tcPr>
            <w:tcW w:w="630" w:type="pct"/>
            <w:vMerge w:val="restart"/>
            <w:vAlign w:val="center"/>
          </w:tcPr>
          <w:p w:rsidR="005C3E33" w:rsidRDefault="005C3E33" w:rsidP="000A054E">
            <w:pPr>
              <w:tabs>
                <w:tab w:val="center" w:pos="4153"/>
                <w:tab w:val="right" w:pos="8306"/>
              </w:tabs>
              <w:snapToGrid w:val="0"/>
              <w:spacing w:line="276" w:lineRule="auto"/>
              <w:jc w:val="center"/>
              <w:rPr>
                <w:rFonts w:ascii="宋体" w:eastAsia="宋体" w:hAnsi="宋体" w:cs="宋体"/>
                <w:sz w:val="20"/>
                <w:szCs w:val="20"/>
              </w:rPr>
            </w:pPr>
            <w:r>
              <w:rPr>
                <w:rFonts w:ascii="宋体" w:eastAsia="宋体" w:hAnsi="宋体" w:cs="宋体" w:hint="eastAsia"/>
                <w:sz w:val="20"/>
                <w:szCs w:val="20"/>
              </w:rPr>
              <w:t>服务内容（26分）</w:t>
            </w:r>
          </w:p>
        </w:tc>
        <w:tc>
          <w:tcPr>
            <w:tcW w:w="3691" w:type="pct"/>
            <w:vAlign w:val="center"/>
          </w:tcPr>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供应商承诺提供全国通话时长1000分钟/月， 满足得基本分5分，不满足得0分。在满足全国通话时长1000分钟/月基础上，按每增加 500 分钟全国通话加 2 分的比例加分，最高加2分。</w:t>
            </w:r>
          </w:p>
        </w:tc>
      </w:tr>
      <w:tr w:rsidR="005C3E33" w:rsidTr="000A054E">
        <w:trPr>
          <w:trHeight w:val="748"/>
          <w:jc w:val="center"/>
        </w:trPr>
        <w:tc>
          <w:tcPr>
            <w:tcW w:w="679" w:type="pct"/>
            <w:vMerge/>
            <w:vAlign w:val="center"/>
          </w:tcPr>
          <w:p w:rsidR="005C3E33" w:rsidRDefault="005C3E33" w:rsidP="000A054E">
            <w:pPr>
              <w:spacing w:line="276" w:lineRule="auto"/>
              <w:jc w:val="center"/>
              <w:rPr>
                <w:rFonts w:ascii="宋体" w:eastAsia="宋体" w:hAnsi="宋体" w:cs="宋体"/>
                <w:sz w:val="20"/>
                <w:szCs w:val="20"/>
              </w:rPr>
            </w:pPr>
          </w:p>
        </w:tc>
        <w:tc>
          <w:tcPr>
            <w:tcW w:w="630" w:type="pct"/>
            <w:vMerge/>
            <w:vAlign w:val="center"/>
          </w:tcPr>
          <w:p w:rsidR="005C3E33" w:rsidRDefault="005C3E33" w:rsidP="000A054E">
            <w:pPr>
              <w:tabs>
                <w:tab w:val="center" w:pos="4153"/>
                <w:tab w:val="right" w:pos="8306"/>
              </w:tabs>
              <w:snapToGrid w:val="0"/>
              <w:spacing w:line="276" w:lineRule="auto"/>
              <w:jc w:val="center"/>
              <w:rPr>
                <w:rFonts w:ascii="宋体" w:eastAsia="宋体" w:hAnsi="宋体" w:cs="宋体"/>
                <w:sz w:val="20"/>
                <w:szCs w:val="20"/>
              </w:rPr>
            </w:pPr>
          </w:p>
        </w:tc>
        <w:tc>
          <w:tcPr>
            <w:tcW w:w="3691" w:type="pct"/>
            <w:vAlign w:val="center"/>
          </w:tcPr>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供应商承诺组建河南省统计局范围的集团语音通讯业务，每月集团内通话免费500分钟，满足得基本分3分，不满足得0分</w:t>
            </w:r>
          </w:p>
        </w:tc>
      </w:tr>
      <w:tr w:rsidR="005C3E33" w:rsidTr="000A054E">
        <w:trPr>
          <w:trHeight w:val="1071"/>
          <w:jc w:val="center"/>
        </w:trPr>
        <w:tc>
          <w:tcPr>
            <w:tcW w:w="679" w:type="pct"/>
            <w:vMerge/>
            <w:vAlign w:val="center"/>
          </w:tcPr>
          <w:p w:rsidR="005C3E33" w:rsidRDefault="005C3E33" w:rsidP="000A054E">
            <w:pPr>
              <w:spacing w:line="276" w:lineRule="auto"/>
              <w:jc w:val="center"/>
              <w:rPr>
                <w:rFonts w:ascii="宋体" w:eastAsia="宋体" w:hAnsi="宋体" w:cs="宋体"/>
                <w:sz w:val="20"/>
                <w:szCs w:val="20"/>
              </w:rPr>
            </w:pPr>
          </w:p>
        </w:tc>
        <w:tc>
          <w:tcPr>
            <w:tcW w:w="630" w:type="pct"/>
            <w:vMerge/>
            <w:vAlign w:val="center"/>
          </w:tcPr>
          <w:p w:rsidR="005C3E33" w:rsidRDefault="005C3E33" w:rsidP="000A054E">
            <w:pPr>
              <w:spacing w:line="276" w:lineRule="auto"/>
              <w:jc w:val="center"/>
              <w:rPr>
                <w:rFonts w:ascii="宋体" w:eastAsia="宋体" w:hAnsi="宋体" w:cs="宋体"/>
                <w:sz w:val="20"/>
                <w:szCs w:val="20"/>
              </w:rPr>
            </w:pPr>
          </w:p>
        </w:tc>
        <w:tc>
          <w:tcPr>
            <w:tcW w:w="3691" w:type="pct"/>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供应商承诺提供全国 5G 流量 60G/月，满足得基本分 5 分，不满足得0分。 在满足5G流量60G/月基础上，按每增加10G的5G流量加1分的比例加分，最高加5分。</w:t>
            </w:r>
          </w:p>
        </w:tc>
      </w:tr>
      <w:tr w:rsidR="005C3E33" w:rsidTr="000A054E">
        <w:trPr>
          <w:trHeight w:val="750"/>
          <w:jc w:val="center"/>
        </w:trPr>
        <w:tc>
          <w:tcPr>
            <w:tcW w:w="679" w:type="pct"/>
            <w:vMerge/>
            <w:vAlign w:val="center"/>
          </w:tcPr>
          <w:p w:rsidR="005C3E33" w:rsidRDefault="005C3E33" w:rsidP="000A054E">
            <w:pPr>
              <w:spacing w:line="276" w:lineRule="auto"/>
            </w:pPr>
          </w:p>
        </w:tc>
        <w:tc>
          <w:tcPr>
            <w:tcW w:w="630" w:type="pct"/>
            <w:vMerge/>
            <w:vAlign w:val="center"/>
          </w:tcPr>
          <w:p w:rsidR="005C3E33" w:rsidRDefault="005C3E33" w:rsidP="000A054E">
            <w:pPr>
              <w:spacing w:line="276" w:lineRule="auto"/>
            </w:pPr>
          </w:p>
        </w:tc>
        <w:tc>
          <w:tcPr>
            <w:tcW w:w="3691" w:type="pct"/>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供应商每承诺提供一项如下承诺得 1.5 分，最多得6分。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提供500M宽带、 短信 300 条、 IPTV、邮箱。</w:t>
            </w:r>
          </w:p>
        </w:tc>
      </w:tr>
      <w:tr w:rsidR="005C3E33" w:rsidTr="000A054E">
        <w:trPr>
          <w:trHeight w:val="416"/>
          <w:jc w:val="center"/>
        </w:trPr>
        <w:tc>
          <w:tcPr>
            <w:tcW w:w="679" w:type="pct"/>
            <w:vMerge/>
            <w:vAlign w:val="center"/>
          </w:tcPr>
          <w:p w:rsidR="005C3E33" w:rsidRDefault="005C3E33" w:rsidP="000A054E">
            <w:pPr>
              <w:spacing w:line="276" w:lineRule="auto"/>
              <w:jc w:val="center"/>
              <w:rPr>
                <w:rFonts w:ascii="宋体" w:eastAsia="宋体" w:hAnsi="宋体" w:cs="宋体"/>
                <w:sz w:val="20"/>
                <w:szCs w:val="20"/>
              </w:rPr>
            </w:pPr>
          </w:p>
        </w:tc>
        <w:tc>
          <w:tcPr>
            <w:tcW w:w="630" w:type="pc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业绩</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（10 分）</w:t>
            </w:r>
          </w:p>
        </w:tc>
        <w:tc>
          <w:tcPr>
            <w:tcW w:w="3691" w:type="pct"/>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供应商提供自 2018年1月1日以来至公告发布之日前，供应商中标签约类似成功案例，每签约一个单位得2 分，最多得 10分。响应文件中提供合同，时间以合同签订时间为准。</w:t>
            </w:r>
          </w:p>
        </w:tc>
      </w:tr>
      <w:tr w:rsidR="005C3E33" w:rsidTr="000A054E">
        <w:trPr>
          <w:trHeight w:val="170"/>
          <w:jc w:val="center"/>
        </w:trPr>
        <w:tc>
          <w:tcPr>
            <w:tcW w:w="679" w:type="pct"/>
            <w:vMerge w:val="restar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技术部分</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（38分）</w:t>
            </w:r>
          </w:p>
        </w:tc>
        <w:tc>
          <w:tcPr>
            <w:tcW w:w="630" w:type="pc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服务载体</w:t>
            </w:r>
          </w:p>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（5 分）</w:t>
            </w:r>
          </w:p>
        </w:tc>
        <w:tc>
          <w:tcPr>
            <w:tcW w:w="3691" w:type="pct"/>
            <w:vAlign w:val="center"/>
          </w:tcPr>
          <w:p w:rsidR="005C3E33" w:rsidRDefault="005C3E33" w:rsidP="000A054E">
            <w:pPr>
              <w:spacing w:line="276" w:lineRule="auto"/>
              <w:jc w:val="left"/>
              <w:rPr>
                <w:rFonts w:ascii="宋体" w:eastAsia="宋体" w:hAnsi="宋体"/>
                <w:sz w:val="20"/>
                <w:szCs w:val="20"/>
              </w:rPr>
            </w:pPr>
            <w:r>
              <w:rPr>
                <w:rFonts w:ascii="宋体" w:eastAsia="宋体" w:hAnsi="宋体" w:hint="eastAsia"/>
                <w:sz w:val="20"/>
                <w:szCs w:val="20"/>
              </w:rPr>
              <w:t>供应商提供的</w:t>
            </w:r>
            <w:r>
              <w:rPr>
                <w:rFonts w:ascii="宋体" w:eastAsia="宋体" w:hAnsi="宋体" w:cs="宋体" w:hint="eastAsia"/>
                <w:sz w:val="20"/>
                <w:szCs w:val="20"/>
              </w:rPr>
              <w:t>服务载体</w:t>
            </w:r>
            <w:r>
              <w:rPr>
                <w:rFonts w:ascii="宋体" w:eastAsia="宋体" w:hAnsi="宋体" w:hint="eastAsia"/>
                <w:sz w:val="20"/>
                <w:szCs w:val="20"/>
              </w:rPr>
              <w:t>技术参数满足参数要求得 5 分；加★条款如有负偏离，负偏离一项扣 1分。其它条款如有负偏离，负偏离一项扣 0.5 分。 当技术参数响应情况得分等于0分时，视为技术要求不满足，其投标无效。</w:t>
            </w:r>
          </w:p>
        </w:tc>
      </w:tr>
      <w:tr w:rsidR="005C3E33" w:rsidTr="000A054E">
        <w:trPr>
          <w:trHeight w:val="170"/>
          <w:jc w:val="center"/>
        </w:trPr>
        <w:tc>
          <w:tcPr>
            <w:tcW w:w="679" w:type="pct"/>
            <w:vMerge/>
            <w:vAlign w:val="center"/>
          </w:tcPr>
          <w:p w:rsidR="005C3E33" w:rsidRDefault="005C3E33" w:rsidP="000A054E">
            <w:pPr>
              <w:spacing w:line="276" w:lineRule="auto"/>
              <w:jc w:val="center"/>
              <w:rPr>
                <w:rFonts w:ascii="宋体" w:eastAsia="宋体" w:hAnsi="宋体" w:cs="宋体"/>
                <w:sz w:val="20"/>
                <w:szCs w:val="20"/>
              </w:rPr>
            </w:pPr>
          </w:p>
        </w:tc>
        <w:tc>
          <w:tcPr>
            <w:tcW w:w="630" w:type="pc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对本项目系统总体要求的理解（9分）</w:t>
            </w:r>
          </w:p>
        </w:tc>
        <w:tc>
          <w:tcPr>
            <w:tcW w:w="3691" w:type="pct"/>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磋商小组根据供应商对项目的背景、项目需求和特点、相关标准及规范等的整体把握情况和理解程度，包括对服务内容构成和特点、工作目标和实施要求等内容的分析，进行综合评审。</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供应商提供的上述内容科学、合理、有针对性，完善程度非常全面准确的，得 9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 7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供应商提供的上述内容科学、合理、有针对性、完善程度上一般，得 5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 0 分。</w:t>
            </w:r>
          </w:p>
        </w:tc>
      </w:tr>
      <w:tr w:rsidR="005C3E33" w:rsidTr="000A054E">
        <w:trPr>
          <w:trHeight w:val="170"/>
          <w:jc w:val="center"/>
        </w:trPr>
        <w:tc>
          <w:tcPr>
            <w:tcW w:w="679" w:type="pct"/>
            <w:vMerge/>
            <w:vAlign w:val="center"/>
          </w:tcPr>
          <w:p w:rsidR="005C3E33" w:rsidRDefault="005C3E33" w:rsidP="000A054E">
            <w:pPr>
              <w:spacing w:line="276" w:lineRule="auto"/>
              <w:jc w:val="center"/>
              <w:rPr>
                <w:rFonts w:ascii="宋体" w:eastAsia="宋体" w:hAnsi="宋体" w:cs="宋体"/>
                <w:sz w:val="20"/>
                <w:szCs w:val="20"/>
              </w:rPr>
            </w:pPr>
          </w:p>
        </w:tc>
        <w:tc>
          <w:tcPr>
            <w:tcW w:w="630" w:type="pct"/>
            <w:vMerge w:val="restar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服务方案（24分）</w:t>
            </w:r>
          </w:p>
        </w:tc>
        <w:tc>
          <w:tcPr>
            <w:tcW w:w="3691" w:type="pct"/>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技术保障措施（ 5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保障项目顺利实施，由评委对方案的可实施性及相关证明材料对比进行打分。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供应商提供的上述内容科学、合理、有针对性，完善程度非常全面准确的，得5分；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供应商提供的上述内容科学、合理、有针对性、完善程度比较全面的，得3分；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供应商提供的上述内容科学、合理、有针对性、完善程度上一般，得1分。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供应商没有提供上述内容，或提供的不完整的，得0分。</w:t>
            </w:r>
          </w:p>
        </w:tc>
      </w:tr>
      <w:tr w:rsidR="005C3E33" w:rsidTr="000A054E">
        <w:trPr>
          <w:trHeight w:val="170"/>
          <w:jc w:val="center"/>
        </w:trPr>
        <w:tc>
          <w:tcPr>
            <w:tcW w:w="679" w:type="pct"/>
            <w:vMerge/>
            <w:vAlign w:val="center"/>
          </w:tcPr>
          <w:p w:rsidR="005C3E33" w:rsidRDefault="005C3E33" w:rsidP="000A054E">
            <w:pPr>
              <w:spacing w:line="276" w:lineRule="auto"/>
              <w:jc w:val="center"/>
              <w:rPr>
                <w:rFonts w:ascii="宋体" w:eastAsia="宋体" w:hAnsi="宋体" w:cs="宋体"/>
                <w:sz w:val="20"/>
                <w:szCs w:val="20"/>
              </w:rPr>
            </w:pPr>
          </w:p>
        </w:tc>
        <w:tc>
          <w:tcPr>
            <w:tcW w:w="630" w:type="pct"/>
            <w:vMerge/>
            <w:vAlign w:val="center"/>
          </w:tcPr>
          <w:p w:rsidR="005C3E33" w:rsidRDefault="005C3E33" w:rsidP="000A054E">
            <w:pPr>
              <w:spacing w:line="276" w:lineRule="auto"/>
              <w:jc w:val="center"/>
              <w:rPr>
                <w:rFonts w:ascii="宋体" w:eastAsia="宋体" w:hAnsi="宋体" w:cs="宋体"/>
                <w:sz w:val="20"/>
                <w:szCs w:val="20"/>
              </w:rPr>
            </w:pPr>
          </w:p>
        </w:tc>
        <w:tc>
          <w:tcPr>
            <w:tcW w:w="3691" w:type="pct"/>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售后保障措施（5分）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磋商小组对比各供应商终端售后服务内容及承诺：有完整、合理的服务内容，包括供应商针对本项目的售后服务措施，售后服务的内容、形式、维修时间、问题的解决质量、响应时间，根据科学合理、实事求是且满足用户程度进行打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w:t>
            </w:r>
            <w:r>
              <w:rPr>
                <w:rFonts w:ascii="宋体" w:eastAsia="宋体" w:hAnsi="宋体" w:hint="eastAsia"/>
                <w:sz w:val="20"/>
                <w:szCs w:val="20"/>
              </w:rPr>
              <w:lastRenderedPageBreak/>
              <w:t>确的，得5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供应商提供的上述内容科学、合理、有针对性、完善程度比较全面的，得4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供应商提供的上述内容科学、合理、完善程度上一般，得3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供应商没有提供上述内容，或提供的不完整的，得0 分。</w:t>
            </w:r>
          </w:p>
        </w:tc>
      </w:tr>
      <w:tr w:rsidR="005C3E33" w:rsidTr="000A054E">
        <w:trPr>
          <w:trHeight w:val="170"/>
          <w:jc w:val="center"/>
        </w:trPr>
        <w:tc>
          <w:tcPr>
            <w:tcW w:w="679" w:type="pct"/>
            <w:vMerge/>
            <w:vAlign w:val="center"/>
          </w:tcPr>
          <w:p w:rsidR="005C3E33" w:rsidRDefault="005C3E33" w:rsidP="000A054E">
            <w:pPr>
              <w:spacing w:line="276" w:lineRule="auto"/>
              <w:jc w:val="center"/>
              <w:rPr>
                <w:rFonts w:ascii="宋体" w:eastAsia="宋体" w:hAnsi="宋体" w:cs="宋体"/>
                <w:sz w:val="20"/>
                <w:szCs w:val="20"/>
              </w:rPr>
            </w:pPr>
          </w:p>
        </w:tc>
        <w:tc>
          <w:tcPr>
            <w:tcW w:w="630" w:type="pct"/>
            <w:vMerge/>
            <w:vAlign w:val="center"/>
          </w:tcPr>
          <w:p w:rsidR="005C3E33" w:rsidRDefault="005C3E33" w:rsidP="000A054E">
            <w:pPr>
              <w:spacing w:line="276" w:lineRule="auto"/>
              <w:jc w:val="center"/>
              <w:rPr>
                <w:rFonts w:ascii="宋体" w:eastAsia="宋体" w:hAnsi="宋体" w:cs="宋体"/>
                <w:sz w:val="20"/>
                <w:szCs w:val="20"/>
              </w:rPr>
            </w:pPr>
          </w:p>
        </w:tc>
        <w:tc>
          <w:tcPr>
            <w:tcW w:w="3691" w:type="pct"/>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移动办公安全保证措施（5分）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磋商小组对比各供应商确保省移动办公安全的措施描述 进行打分。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供应商提供的上述内容科学、合理、有针对性，完善程度非常全面准确的，得5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供应商提供的上述内容科学、合理、有针对性、完善程度比较全面的，得3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供应商提供的上述内容科学、合理、完善程度上一般，得1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供应商没有提供上述内容，或提供的不完整的，得0 分。</w:t>
            </w:r>
          </w:p>
        </w:tc>
      </w:tr>
      <w:tr w:rsidR="005C3E33" w:rsidTr="000A054E">
        <w:trPr>
          <w:trHeight w:val="170"/>
          <w:jc w:val="center"/>
        </w:trPr>
        <w:tc>
          <w:tcPr>
            <w:tcW w:w="679" w:type="pct"/>
            <w:vMerge/>
            <w:vAlign w:val="center"/>
          </w:tcPr>
          <w:p w:rsidR="005C3E33" w:rsidRDefault="005C3E33" w:rsidP="000A054E">
            <w:pPr>
              <w:spacing w:line="276" w:lineRule="auto"/>
              <w:jc w:val="center"/>
              <w:rPr>
                <w:rFonts w:ascii="宋体" w:eastAsia="宋体" w:hAnsi="宋体" w:cs="宋体"/>
                <w:sz w:val="20"/>
                <w:szCs w:val="20"/>
              </w:rPr>
            </w:pPr>
          </w:p>
        </w:tc>
        <w:tc>
          <w:tcPr>
            <w:tcW w:w="630" w:type="pct"/>
            <w:vMerge/>
            <w:vAlign w:val="center"/>
          </w:tcPr>
          <w:p w:rsidR="005C3E33" w:rsidRDefault="005C3E33" w:rsidP="000A054E">
            <w:pPr>
              <w:spacing w:line="276" w:lineRule="auto"/>
              <w:jc w:val="center"/>
              <w:rPr>
                <w:rFonts w:ascii="宋体" w:eastAsia="宋体" w:hAnsi="宋体" w:cs="宋体"/>
                <w:sz w:val="20"/>
                <w:szCs w:val="20"/>
              </w:rPr>
            </w:pPr>
          </w:p>
        </w:tc>
        <w:tc>
          <w:tcPr>
            <w:tcW w:w="3691" w:type="pct"/>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5G技术的设计规划保障方案（9分）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评委会对比各供应商5G 技术的设计规划保障方案 进行打分。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供应商提供的上述内容科学、合理、有针对性，完善程度非常全面准确的，得 9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供应商提供的上述内容科学、合理、有针对性、完善程度比较全面的，得7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供应商提供的上述内容科学、合理、完善程度上一般，得5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供应商没有提供上述内容，或提供的不完整的，得0 分。</w:t>
            </w:r>
          </w:p>
        </w:tc>
      </w:tr>
    </w:tbl>
    <w:p w:rsidR="005C3E33" w:rsidRDefault="005C3E33"/>
    <w:p w:rsidR="005C3E33" w:rsidRPr="0041730B" w:rsidRDefault="005C3E33" w:rsidP="005C3E33">
      <w:pPr>
        <w:pStyle w:val="3"/>
        <w:spacing w:before="0" w:after="0"/>
        <w:jc w:val="center"/>
        <w:rPr>
          <w:sz w:val="28"/>
        </w:rPr>
      </w:pPr>
      <w:bookmarkStart w:id="1" w:name="_Toc85539827"/>
      <w:r w:rsidRPr="0041730B">
        <w:rPr>
          <w:rFonts w:hint="eastAsia"/>
          <w:sz w:val="28"/>
        </w:rPr>
        <w:t>二、竞争性磋商报价表格</w:t>
      </w:r>
      <w:bookmarkEnd w:id="1"/>
    </w:p>
    <w:p w:rsidR="005C3E33" w:rsidRPr="0041730B" w:rsidRDefault="005C3E33" w:rsidP="005C3E33">
      <w:pPr>
        <w:pStyle w:val="4"/>
        <w:spacing w:before="0" w:after="0"/>
        <w:jc w:val="center"/>
        <w:rPr>
          <w:sz w:val="24"/>
        </w:rPr>
      </w:pPr>
      <w:r w:rsidRPr="0041730B">
        <w:rPr>
          <w:rFonts w:hint="eastAsia"/>
          <w:sz w:val="24"/>
        </w:rPr>
        <w:t>2</w:t>
      </w:r>
      <w:r w:rsidRPr="0041730B">
        <w:rPr>
          <w:rFonts w:hint="eastAsia"/>
          <w:sz w:val="24"/>
        </w:rPr>
        <w:t>、竞争性磋商报价明细表</w:t>
      </w:r>
    </w:p>
    <w:p w:rsidR="005C3E33" w:rsidRPr="0041730B" w:rsidRDefault="005C3E33" w:rsidP="005C3E33">
      <w:pPr>
        <w:autoSpaceDE w:val="0"/>
        <w:autoSpaceDN w:val="0"/>
        <w:adjustRightInd w:val="0"/>
        <w:spacing w:line="360" w:lineRule="auto"/>
        <w:ind w:leftChars="100" w:left="210" w:firstLine="31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221"/>
        <w:gridCol w:w="1221"/>
        <w:gridCol w:w="2430"/>
        <w:gridCol w:w="2430"/>
      </w:tblGrid>
      <w:tr w:rsidR="005C3E33" w:rsidRPr="0041730B" w:rsidTr="000A054E">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序号</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内容</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数量</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单价（元）</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合计（元）</w:t>
            </w:r>
          </w:p>
        </w:tc>
      </w:tr>
      <w:tr w:rsidR="005C3E33" w:rsidRPr="0041730B" w:rsidTr="000A054E">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1</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r>
      <w:tr w:rsidR="005C3E33" w:rsidRPr="0041730B" w:rsidTr="000A054E">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2</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r>
      <w:tr w:rsidR="005C3E33" w:rsidRPr="0041730B" w:rsidTr="000A054E">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3</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r>
      <w:tr w:rsidR="005C3E33" w:rsidRPr="0041730B" w:rsidTr="000A054E">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4</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r>
      <w:tr w:rsidR="005C3E33" w:rsidRPr="0041730B" w:rsidTr="000A054E">
        <w:tc>
          <w:tcPr>
            <w:tcW w:w="0" w:type="auto"/>
            <w:shd w:val="clear" w:color="auto" w:fill="auto"/>
            <w:vAlign w:val="center"/>
          </w:tcPr>
          <w:p w:rsidR="005C3E33" w:rsidRPr="0041730B" w:rsidRDefault="005C3E33" w:rsidP="000A054E">
            <w:pPr>
              <w:jc w:val="center"/>
              <w:rPr>
                <w:rFonts w:asciiTheme="minorEastAsia" w:hAnsiTheme="minorEastAsia"/>
                <w:szCs w:val="21"/>
              </w:rPr>
            </w:pPr>
            <w:r w:rsidRPr="0041730B">
              <w:rPr>
                <w:rFonts w:asciiTheme="minorEastAsia" w:hAnsiTheme="minorEastAsia" w:hint="eastAsia"/>
                <w:szCs w:val="21"/>
              </w:rPr>
              <w:t>5</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c>
          <w:tcPr>
            <w:tcW w:w="0" w:type="auto"/>
            <w:shd w:val="clear" w:color="auto" w:fill="auto"/>
            <w:vAlign w:val="center"/>
          </w:tcPr>
          <w:p w:rsidR="005C3E33" w:rsidRPr="0041730B" w:rsidRDefault="005C3E33" w:rsidP="000A054E">
            <w:pPr>
              <w:jc w:val="center"/>
              <w:rPr>
                <w:rFonts w:asciiTheme="minorEastAsia" w:hAnsiTheme="minorEastAsia"/>
                <w:szCs w:val="21"/>
              </w:rPr>
            </w:pPr>
          </w:p>
        </w:tc>
      </w:tr>
      <w:tr w:rsidR="005C3E33" w:rsidRPr="0041730B" w:rsidTr="000A054E">
        <w:tc>
          <w:tcPr>
            <w:tcW w:w="0" w:type="auto"/>
            <w:shd w:val="clear" w:color="auto" w:fill="auto"/>
            <w:vAlign w:val="center"/>
          </w:tcPr>
          <w:p w:rsidR="005C3E33" w:rsidRPr="0041730B" w:rsidRDefault="005C3E33" w:rsidP="000A054E">
            <w:pPr>
              <w:jc w:val="center"/>
              <w:rPr>
                <w:rFonts w:asciiTheme="minorEastAsia" w:hAnsiTheme="minorEastAsia"/>
                <w:szCs w:val="21"/>
              </w:rPr>
            </w:pPr>
            <w:r>
              <w:rPr>
                <w:rFonts w:asciiTheme="minorEastAsia" w:hAnsiTheme="minorEastAsia"/>
                <w:szCs w:val="21"/>
              </w:rPr>
              <w:t>…</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r>
              <w:rPr>
                <w:rFonts w:asciiTheme="minorEastAsia" w:hAnsiTheme="minorEastAsia"/>
                <w:szCs w:val="21"/>
              </w:rPr>
              <w:t>…</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r>
              <w:rPr>
                <w:rFonts w:asciiTheme="minorEastAsia" w:hAnsiTheme="minorEastAsia"/>
                <w:szCs w:val="21"/>
              </w:rPr>
              <w:t>…</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r>
              <w:rPr>
                <w:rFonts w:asciiTheme="minorEastAsia" w:hAnsiTheme="minorEastAsia"/>
                <w:szCs w:val="21"/>
              </w:rPr>
              <w:t>…</w:t>
            </w:r>
          </w:p>
        </w:tc>
        <w:tc>
          <w:tcPr>
            <w:tcW w:w="0" w:type="auto"/>
            <w:shd w:val="clear" w:color="auto" w:fill="auto"/>
            <w:vAlign w:val="center"/>
          </w:tcPr>
          <w:p w:rsidR="005C3E33" w:rsidRPr="0041730B" w:rsidRDefault="005C3E33" w:rsidP="000A054E">
            <w:pPr>
              <w:jc w:val="center"/>
              <w:rPr>
                <w:rFonts w:asciiTheme="minorEastAsia" w:hAnsiTheme="minorEastAsia"/>
                <w:szCs w:val="21"/>
              </w:rPr>
            </w:pPr>
            <w:r>
              <w:rPr>
                <w:rFonts w:asciiTheme="minorEastAsia" w:hAnsiTheme="minorEastAsia"/>
                <w:szCs w:val="21"/>
              </w:rPr>
              <w:t>…</w:t>
            </w:r>
          </w:p>
        </w:tc>
      </w:tr>
    </w:tbl>
    <w:p w:rsidR="005C3E33" w:rsidRPr="0041730B" w:rsidRDefault="005C3E33" w:rsidP="005C3E33">
      <w:pPr>
        <w:spacing w:line="360" w:lineRule="auto"/>
        <w:rPr>
          <w:rFonts w:asciiTheme="minorEastAsia" w:hAnsiTheme="minorEastAsia"/>
          <w:szCs w:val="24"/>
        </w:rPr>
      </w:pPr>
      <w:r w:rsidRPr="0041730B">
        <w:rPr>
          <w:rFonts w:asciiTheme="minorEastAsia" w:hAnsiTheme="minorEastAsia" w:hint="eastAsia"/>
          <w:szCs w:val="24"/>
        </w:rPr>
        <w:t>注：各供应商可按上述格式自行编制投标报价明细表，以上表格中各项可进一步细分，栏数不够可自加，应包括为完成本项目各项服务可能发生的全部费用。</w:t>
      </w:r>
    </w:p>
    <w:p w:rsidR="005C3E33" w:rsidRPr="0041730B" w:rsidRDefault="005C3E33" w:rsidP="005C3E33">
      <w:pPr>
        <w:spacing w:line="360" w:lineRule="auto"/>
        <w:rPr>
          <w:rFonts w:asciiTheme="minorEastAsia" w:hAnsiTheme="minorEastAsia"/>
          <w:sz w:val="24"/>
          <w:szCs w:val="24"/>
        </w:rPr>
      </w:pPr>
    </w:p>
    <w:p w:rsidR="005C3E33" w:rsidRPr="0041730B" w:rsidRDefault="005C3E33" w:rsidP="005C3E33">
      <w:pPr>
        <w:spacing w:line="360" w:lineRule="auto"/>
        <w:rPr>
          <w:rFonts w:asciiTheme="minorEastAsia" w:hAnsiTheme="minorEastAsia"/>
          <w:sz w:val="24"/>
          <w:szCs w:val="24"/>
        </w:rPr>
      </w:pPr>
      <w:r w:rsidRPr="0041730B">
        <w:rPr>
          <w:rFonts w:asciiTheme="minorEastAsia" w:hAnsiTheme="minorEastAsia" w:hint="eastAsia"/>
          <w:sz w:val="24"/>
          <w:szCs w:val="24"/>
        </w:rPr>
        <w:t>法定代表人或授权代表（</w:t>
      </w:r>
      <w:r w:rsidRPr="0041730B">
        <w:rPr>
          <w:rFonts w:asciiTheme="minorEastAsia" w:hAnsiTheme="minorEastAsia" w:hint="eastAsia"/>
          <w:sz w:val="24"/>
        </w:rPr>
        <w:t>个人电子签章或签字</w:t>
      </w:r>
      <w:r w:rsidRPr="0041730B">
        <w:rPr>
          <w:rFonts w:asciiTheme="minorEastAsia" w:hAnsiTheme="minorEastAsia" w:hint="eastAsia"/>
          <w:sz w:val="24"/>
          <w:szCs w:val="24"/>
        </w:rPr>
        <w:t xml:space="preserve">）：   </w:t>
      </w:r>
    </w:p>
    <w:p w:rsidR="005C3E33" w:rsidRPr="0041730B" w:rsidRDefault="005C3E33" w:rsidP="005C3E33">
      <w:pPr>
        <w:spacing w:line="360" w:lineRule="auto"/>
        <w:rPr>
          <w:rFonts w:asciiTheme="minorEastAsia" w:hAnsiTheme="minorEastAsia"/>
          <w:sz w:val="24"/>
          <w:szCs w:val="24"/>
        </w:rPr>
      </w:pPr>
      <w:r w:rsidRPr="0041730B">
        <w:rPr>
          <w:rFonts w:asciiTheme="minorEastAsia" w:hAnsiTheme="minorEastAsia" w:hint="eastAsia"/>
          <w:sz w:val="24"/>
          <w:szCs w:val="24"/>
        </w:rPr>
        <w:lastRenderedPageBreak/>
        <w:t>供应商名称（公章）：</w:t>
      </w:r>
    </w:p>
    <w:p w:rsidR="005C3E33" w:rsidRPr="0041730B" w:rsidRDefault="005C3E33" w:rsidP="005C3E33">
      <w:pPr>
        <w:spacing w:line="360" w:lineRule="auto"/>
        <w:rPr>
          <w:rFonts w:asciiTheme="minorEastAsia" w:hAnsiTheme="minorEastAsia"/>
          <w:sz w:val="24"/>
          <w:szCs w:val="24"/>
        </w:rPr>
      </w:pPr>
      <w:r w:rsidRPr="0041730B">
        <w:rPr>
          <w:rFonts w:asciiTheme="minorEastAsia" w:hAnsiTheme="minorEastAsia" w:hint="eastAsia"/>
          <w:sz w:val="24"/>
          <w:szCs w:val="24"/>
        </w:rPr>
        <w:t>日期：</w:t>
      </w:r>
    </w:p>
    <w:p w:rsidR="005C3E33" w:rsidRPr="005C3E33" w:rsidRDefault="005C3E33"/>
    <w:p w:rsidR="005C3E33" w:rsidRDefault="005C3E33" w:rsidP="005C3E33">
      <w:pPr>
        <w:pStyle w:val="1"/>
        <w:spacing w:before="0" w:after="0"/>
        <w:jc w:val="center"/>
        <w:rPr>
          <w:rFonts w:asciiTheme="minorEastAsia" w:hAnsiTheme="minorEastAsia"/>
          <w:sz w:val="32"/>
        </w:rPr>
      </w:pPr>
      <w:bookmarkStart w:id="2" w:name="_Toc85539836"/>
      <w:r w:rsidRPr="0041730B">
        <w:rPr>
          <w:rFonts w:asciiTheme="minorEastAsia" w:hAnsiTheme="minorEastAsia" w:hint="eastAsia"/>
          <w:sz w:val="32"/>
        </w:rPr>
        <w:t>第六章 采购需求</w:t>
      </w:r>
      <w:bookmarkEnd w:id="2"/>
    </w:p>
    <w:p w:rsidR="005C3E33" w:rsidRPr="00193663" w:rsidRDefault="005C3E33" w:rsidP="005C3E33">
      <w:pPr>
        <w:spacing w:line="360" w:lineRule="auto"/>
        <w:rPr>
          <w:b/>
          <w:sz w:val="24"/>
        </w:rPr>
      </w:pPr>
      <w:bookmarkStart w:id="3" w:name="_Toc448220169"/>
      <w:r w:rsidRPr="00193663">
        <w:rPr>
          <w:rFonts w:hint="eastAsia"/>
          <w:b/>
          <w:sz w:val="24"/>
        </w:rPr>
        <w:t>一、项目简要说明：</w:t>
      </w:r>
      <w:bookmarkEnd w:id="3"/>
    </w:p>
    <w:p w:rsidR="005C3E33" w:rsidRPr="00BA2B30" w:rsidRDefault="005C3E33" w:rsidP="005C3E33">
      <w:pPr>
        <w:spacing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项目介绍：为充分发挥移动网络作用，进一步提升我局统计办公移动应用信息化水平，工作信息随时互通，政策学习随时可见，统计业务及时处理。我局向通信运营商以购买服务的方式，解决办公系统所需数据流量。成交人承担执法人员每月数据流量费用。</w:t>
      </w:r>
    </w:p>
    <w:p w:rsidR="005C3E33" w:rsidRPr="00BA2B30" w:rsidRDefault="005C3E33" w:rsidP="005C3E33">
      <w:pPr>
        <w:widowControl/>
        <w:spacing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同时，成交人配备相应的终端号码。</w:t>
      </w:r>
    </w:p>
    <w:p w:rsidR="005C3E33" w:rsidRPr="00BA2B30" w:rsidRDefault="005C3E33" w:rsidP="005C3E33">
      <w:pPr>
        <w:widowControl/>
        <w:spacing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成交人负责终端设备的正常运转和售后服务。</w:t>
      </w:r>
    </w:p>
    <w:p w:rsidR="005C3E33" w:rsidRPr="00BA2B30" w:rsidRDefault="005C3E33" w:rsidP="005C3E33">
      <w:pPr>
        <w:widowControl/>
        <w:spacing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项目内容：移动办公数据流量服务费（服务期限三年）。</w:t>
      </w:r>
    </w:p>
    <w:p w:rsidR="005C3E33" w:rsidRPr="00BA2B30" w:rsidRDefault="005C3E33" w:rsidP="005C3E33">
      <w:pPr>
        <w:widowControl/>
        <w:spacing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项目预算：2</w:t>
      </w:r>
      <w:r w:rsidRPr="00BA2B30">
        <w:rPr>
          <w:rFonts w:asciiTheme="minorEastAsia" w:hAnsiTheme="minorEastAsia"/>
          <w:sz w:val="24"/>
          <w:szCs w:val="24"/>
        </w:rPr>
        <w:t>750000元</w:t>
      </w:r>
      <w:r w:rsidRPr="00BA2B30">
        <w:rPr>
          <w:rFonts w:asciiTheme="minorEastAsia" w:hAnsiTheme="minorEastAsia" w:hint="eastAsia"/>
          <w:sz w:val="24"/>
          <w:szCs w:val="24"/>
        </w:rPr>
        <w:t>。</w:t>
      </w:r>
    </w:p>
    <w:p w:rsidR="005C3E33" w:rsidRPr="00193663" w:rsidRDefault="005C3E33" w:rsidP="005C3E33">
      <w:pPr>
        <w:spacing w:line="360" w:lineRule="auto"/>
        <w:rPr>
          <w:b/>
          <w:sz w:val="24"/>
        </w:rPr>
      </w:pPr>
      <w:r w:rsidRPr="00193663">
        <w:rPr>
          <w:rFonts w:hint="eastAsia"/>
          <w:b/>
          <w:sz w:val="24"/>
        </w:rPr>
        <w:t>二、采购内容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2683"/>
        <w:gridCol w:w="2683"/>
        <w:gridCol w:w="939"/>
        <w:gridCol w:w="939"/>
      </w:tblGrid>
      <w:tr w:rsidR="005C3E33" w:rsidRPr="00BA2B30" w:rsidTr="000A054E">
        <w:trPr>
          <w:jc w:val="center"/>
        </w:trPr>
        <w:tc>
          <w:tcPr>
            <w:tcW w:w="750" w:type="pct"/>
            <w:vAlign w:val="center"/>
          </w:tcPr>
          <w:p w:rsidR="005C3E33" w:rsidRPr="00BA2B30" w:rsidRDefault="005C3E33" w:rsidP="000A054E">
            <w:pPr>
              <w:snapToGrid w:val="0"/>
              <w:spacing w:line="360" w:lineRule="auto"/>
              <w:jc w:val="center"/>
              <w:rPr>
                <w:rFonts w:asciiTheme="minorEastAsia" w:hAnsiTheme="minorEastAsia" w:cs="仿宋_GB2312"/>
                <w:b/>
                <w:bCs/>
                <w:sz w:val="24"/>
                <w:szCs w:val="24"/>
              </w:rPr>
            </w:pPr>
            <w:r w:rsidRPr="00BA2B30">
              <w:rPr>
                <w:rFonts w:asciiTheme="minorEastAsia" w:hAnsiTheme="minorEastAsia" w:cs="仿宋_GB2312" w:hint="eastAsia"/>
                <w:b/>
                <w:bCs/>
                <w:sz w:val="24"/>
                <w:szCs w:val="24"/>
              </w:rPr>
              <w:t>服务名称</w:t>
            </w:r>
          </w:p>
        </w:tc>
        <w:tc>
          <w:tcPr>
            <w:tcW w:w="1574" w:type="pct"/>
            <w:vAlign w:val="center"/>
          </w:tcPr>
          <w:p w:rsidR="005C3E33" w:rsidRPr="00BA2B30" w:rsidRDefault="005C3E33" w:rsidP="000A054E">
            <w:pPr>
              <w:snapToGrid w:val="0"/>
              <w:spacing w:line="360" w:lineRule="auto"/>
              <w:jc w:val="center"/>
              <w:rPr>
                <w:rFonts w:asciiTheme="minorEastAsia" w:hAnsiTheme="minorEastAsia" w:cs="仿宋_GB2312"/>
                <w:b/>
                <w:bCs/>
                <w:sz w:val="24"/>
                <w:szCs w:val="24"/>
              </w:rPr>
            </w:pPr>
            <w:r>
              <w:rPr>
                <w:rFonts w:asciiTheme="minorEastAsia" w:hAnsiTheme="minorEastAsia" w:cs="仿宋_GB2312" w:hint="eastAsia"/>
                <w:b/>
                <w:bCs/>
                <w:sz w:val="24"/>
                <w:szCs w:val="24"/>
              </w:rPr>
              <w:t>采购部门</w:t>
            </w:r>
          </w:p>
        </w:tc>
        <w:tc>
          <w:tcPr>
            <w:tcW w:w="1574" w:type="pct"/>
            <w:vAlign w:val="center"/>
          </w:tcPr>
          <w:p w:rsidR="005C3E33" w:rsidRPr="00BA2B30" w:rsidRDefault="005C3E33" w:rsidP="000A054E">
            <w:pPr>
              <w:snapToGrid w:val="0"/>
              <w:spacing w:line="360" w:lineRule="auto"/>
              <w:jc w:val="center"/>
              <w:rPr>
                <w:rFonts w:asciiTheme="minorEastAsia" w:hAnsiTheme="minorEastAsia" w:cs="仿宋_GB2312"/>
                <w:b/>
                <w:bCs/>
                <w:sz w:val="24"/>
                <w:szCs w:val="24"/>
              </w:rPr>
            </w:pPr>
            <w:r w:rsidRPr="00BA2B30">
              <w:rPr>
                <w:rFonts w:asciiTheme="minorEastAsia" w:hAnsiTheme="minorEastAsia" w:cs="仿宋_GB2312" w:hint="eastAsia"/>
                <w:b/>
                <w:bCs/>
                <w:sz w:val="24"/>
                <w:szCs w:val="24"/>
              </w:rPr>
              <w:t>服务内容</w:t>
            </w:r>
          </w:p>
        </w:tc>
        <w:tc>
          <w:tcPr>
            <w:tcW w:w="551" w:type="pct"/>
            <w:vAlign w:val="center"/>
          </w:tcPr>
          <w:p w:rsidR="005C3E33" w:rsidRPr="00BA2B30" w:rsidRDefault="005C3E33" w:rsidP="000A054E">
            <w:pPr>
              <w:snapToGrid w:val="0"/>
              <w:spacing w:line="360" w:lineRule="auto"/>
              <w:jc w:val="center"/>
              <w:rPr>
                <w:rFonts w:asciiTheme="minorEastAsia" w:hAnsiTheme="minorEastAsia" w:cs="仿宋_GB2312"/>
                <w:b/>
                <w:bCs/>
                <w:sz w:val="24"/>
                <w:szCs w:val="24"/>
              </w:rPr>
            </w:pPr>
            <w:r w:rsidRPr="00BA2B30">
              <w:rPr>
                <w:rFonts w:asciiTheme="minorEastAsia" w:hAnsiTheme="minorEastAsia" w:cs="仿宋_GB2312" w:hint="eastAsia"/>
                <w:b/>
                <w:bCs/>
                <w:sz w:val="24"/>
                <w:szCs w:val="24"/>
              </w:rPr>
              <w:t>数量（套）</w:t>
            </w:r>
          </w:p>
        </w:tc>
        <w:tc>
          <w:tcPr>
            <w:tcW w:w="551" w:type="pct"/>
            <w:vAlign w:val="center"/>
          </w:tcPr>
          <w:p w:rsidR="005C3E33" w:rsidRPr="00BA2B30" w:rsidRDefault="005C3E33" w:rsidP="000A054E">
            <w:pPr>
              <w:snapToGrid w:val="0"/>
              <w:spacing w:line="360" w:lineRule="auto"/>
              <w:jc w:val="center"/>
              <w:rPr>
                <w:rFonts w:asciiTheme="minorEastAsia" w:hAnsiTheme="minorEastAsia" w:cs="仿宋_GB2312"/>
                <w:b/>
                <w:bCs/>
                <w:sz w:val="24"/>
                <w:szCs w:val="24"/>
              </w:rPr>
            </w:pPr>
            <w:r w:rsidRPr="00BA2B30">
              <w:rPr>
                <w:rFonts w:asciiTheme="minorEastAsia" w:hAnsiTheme="minorEastAsia" w:cs="仿宋_GB2312" w:hint="eastAsia"/>
                <w:b/>
                <w:bCs/>
                <w:sz w:val="24"/>
                <w:szCs w:val="24"/>
              </w:rPr>
              <w:t>服务</w:t>
            </w:r>
          </w:p>
          <w:p w:rsidR="005C3E33" w:rsidRPr="00BA2B30" w:rsidRDefault="005C3E33" w:rsidP="000A054E">
            <w:pPr>
              <w:snapToGrid w:val="0"/>
              <w:spacing w:line="360" w:lineRule="auto"/>
              <w:jc w:val="center"/>
              <w:rPr>
                <w:rFonts w:asciiTheme="minorEastAsia" w:hAnsiTheme="minorEastAsia" w:cs="仿宋_GB2312"/>
                <w:b/>
                <w:bCs/>
                <w:sz w:val="24"/>
                <w:szCs w:val="24"/>
              </w:rPr>
            </w:pPr>
            <w:r w:rsidRPr="00BA2B30">
              <w:rPr>
                <w:rFonts w:asciiTheme="minorEastAsia" w:hAnsiTheme="minorEastAsia" w:cs="仿宋_GB2312" w:hint="eastAsia"/>
                <w:b/>
                <w:bCs/>
                <w:sz w:val="24"/>
                <w:szCs w:val="24"/>
              </w:rPr>
              <w:t>期限</w:t>
            </w:r>
          </w:p>
          <w:p w:rsidR="005C3E33" w:rsidRPr="00BA2B30" w:rsidRDefault="005C3E33" w:rsidP="000A054E">
            <w:pPr>
              <w:snapToGrid w:val="0"/>
              <w:spacing w:line="360" w:lineRule="auto"/>
              <w:jc w:val="center"/>
              <w:rPr>
                <w:rFonts w:asciiTheme="minorEastAsia" w:hAnsiTheme="minorEastAsia" w:cs="仿宋_GB2312"/>
                <w:b/>
                <w:bCs/>
                <w:sz w:val="24"/>
                <w:szCs w:val="24"/>
              </w:rPr>
            </w:pPr>
            <w:r w:rsidRPr="00BA2B30">
              <w:rPr>
                <w:rFonts w:asciiTheme="minorEastAsia" w:hAnsiTheme="minorEastAsia" w:cs="仿宋_GB2312" w:hint="eastAsia"/>
                <w:b/>
                <w:bCs/>
                <w:sz w:val="24"/>
                <w:szCs w:val="24"/>
              </w:rPr>
              <w:t>（月）</w:t>
            </w:r>
          </w:p>
        </w:tc>
      </w:tr>
      <w:tr w:rsidR="005C3E33" w:rsidRPr="00BA2B30" w:rsidTr="000A054E">
        <w:trPr>
          <w:trHeight w:val="1079"/>
          <w:jc w:val="center"/>
        </w:trPr>
        <w:tc>
          <w:tcPr>
            <w:tcW w:w="750" w:type="pct"/>
            <w:vMerge w:val="restart"/>
            <w:vAlign w:val="center"/>
          </w:tcPr>
          <w:p w:rsidR="005C3E33" w:rsidRPr="00BA2B30" w:rsidRDefault="005C3E33" w:rsidP="000A054E">
            <w:pPr>
              <w:spacing w:line="360" w:lineRule="auto"/>
              <w:jc w:val="center"/>
              <w:rPr>
                <w:rFonts w:asciiTheme="minorEastAsia" w:hAnsiTheme="minorEastAsia" w:cs="仿宋_GB2312"/>
                <w:sz w:val="24"/>
                <w:szCs w:val="24"/>
              </w:rPr>
            </w:pPr>
            <w:r w:rsidRPr="00BA2B30">
              <w:rPr>
                <w:rFonts w:asciiTheme="minorEastAsia" w:hAnsiTheme="minorEastAsia" w:hint="eastAsia"/>
                <w:sz w:val="24"/>
                <w:szCs w:val="24"/>
              </w:rPr>
              <w:t>移动办公数据流量服务</w:t>
            </w:r>
          </w:p>
        </w:tc>
        <w:tc>
          <w:tcPr>
            <w:tcW w:w="1574" w:type="pct"/>
            <w:vAlign w:val="center"/>
          </w:tcPr>
          <w:p w:rsidR="005C3E33" w:rsidRPr="00BA2B30" w:rsidRDefault="005C3E33" w:rsidP="000A054E">
            <w:pPr>
              <w:widowControl/>
              <w:spacing w:line="360" w:lineRule="auto"/>
              <w:jc w:val="center"/>
              <w:rPr>
                <w:rFonts w:asciiTheme="minorEastAsia" w:hAnsiTheme="minorEastAsia"/>
                <w:sz w:val="24"/>
                <w:szCs w:val="24"/>
              </w:rPr>
            </w:pPr>
            <w:r>
              <w:rPr>
                <w:rFonts w:asciiTheme="minorEastAsia" w:hAnsiTheme="minorEastAsia" w:hint="eastAsia"/>
                <w:sz w:val="24"/>
                <w:szCs w:val="24"/>
              </w:rPr>
              <w:t>河南省统计局</w:t>
            </w:r>
          </w:p>
        </w:tc>
        <w:tc>
          <w:tcPr>
            <w:tcW w:w="1574" w:type="pct"/>
            <w:vMerge w:val="restart"/>
          </w:tcPr>
          <w:p w:rsidR="005C3E33" w:rsidRPr="00BA2B30" w:rsidRDefault="005C3E33" w:rsidP="000A054E">
            <w:pPr>
              <w:widowControl/>
              <w:spacing w:line="360" w:lineRule="auto"/>
              <w:rPr>
                <w:rFonts w:asciiTheme="minorEastAsia" w:hAnsiTheme="minorEastAsia"/>
                <w:sz w:val="24"/>
                <w:szCs w:val="24"/>
              </w:rPr>
            </w:pPr>
            <w:r w:rsidRPr="00BA2B30">
              <w:rPr>
                <w:rFonts w:asciiTheme="minorEastAsia" w:hAnsiTheme="minorEastAsia" w:hint="eastAsia"/>
                <w:sz w:val="24"/>
                <w:szCs w:val="24"/>
              </w:rPr>
              <w:t>1.基础通信流量服务</w:t>
            </w:r>
          </w:p>
          <w:p w:rsidR="005C3E33" w:rsidRPr="00BA2B30" w:rsidRDefault="005C3E33" w:rsidP="000A054E">
            <w:pPr>
              <w:widowControl/>
              <w:spacing w:line="360" w:lineRule="auto"/>
              <w:rPr>
                <w:rFonts w:asciiTheme="minorEastAsia" w:hAnsiTheme="minorEastAsia"/>
                <w:sz w:val="24"/>
                <w:szCs w:val="24"/>
              </w:rPr>
            </w:pPr>
            <w:r w:rsidRPr="00BA2B30">
              <w:rPr>
                <w:rFonts w:asciiTheme="minorEastAsia" w:hAnsiTheme="minorEastAsia" w:hint="eastAsia"/>
                <w:sz w:val="24"/>
                <w:szCs w:val="24"/>
              </w:rPr>
              <w:t>2.移动办公服务</w:t>
            </w:r>
          </w:p>
          <w:p w:rsidR="005C3E33" w:rsidRPr="00BA2B30" w:rsidRDefault="005C3E33" w:rsidP="000A054E">
            <w:pPr>
              <w:widowControl/>
              <w:spacing w:line="360" w:lineRule="auto"/>
              <w:rPr>
                <w:rFonts w:asciiTheme="minorEastAsia" w:hAnsiTheme="minorEastAsia"/>
                <w:sz w:val="24"/>
                <w:szCs w:val="24"/>
              </w:rPr>
            </w:pPr>
            <w:r w:rsidRPr="00BA2B30">
              <w:rPr>
                <w:rFonts w:asciiTheme="minorEastAsia" w:hAnsiTheme="minorEastAsia" w:hint="eastAsia"/>
                <w:sz w:val="24"/>
                <w:szCs w:val="24"/>
              </w:rPr>
              <w:t>3.拨号服务</w:t>
            </w:r>
          </w:p>
          <w:p w:rsidR="005C3E33" w:rsidRPr="00BA2B30" w:rsidRDefault="005C3E33" w:rsidP="000A054E">
            <w:pPr>
              <w:widowControl/>
              <w:spacing w:line="360" w:lineRule="auto"/>
              <w:rPr>
                <w:rFonts w:asciiTheme="minorEastAsia" w:hAnsiTheme="minorEastAsia"/>
                <w:sz w:val="24"/>
                <w:szCs w:val="24"/>
              </w:rPr>
            </w:pPr>
            <w:r w:rsidRPr="00BA2B30">
              <w:rPr>
                <w:rFonts w:asciiTheme="minorEastAsia" w:hAnsiTheme="minorEastAsia" w:hint="eastAsia"/>
                <w:sz w:val="24"/>
                <w:szCs w:val="24"/>
              </w:rPr>
              <w:t>4.服务载体</w:t>
            </w:r>
          </w:p>
          <w:p w:rsidR="005C3E33" w:rsidRPr="00BA2B30" w:rsidRDefault="005C3E33" w:rsidP="000A054E">
            <w:pPr>
              <w:widowControl/>
              <w:spacing w:line="360" w:lineRule="auto"/>
              <w:rPr>
                <w:rFonts w:asciiTheme="minorEastAsia" w:hAnsiTheme="minorEastAsia" w:cs="仿宋_GB2312"/>
                <w:sz w:val="24"/>
                <w:szCs w:val="24"/>
              </w:rPr>
            </w:pPr>
            <w:r w:rsidRPr="00BA2B30">
              <w:rPr>
                <w:rFonts w:asciiTheme="minorEastAsia" w:hAnsiTheme="minorEastAsia" w:hint="eastAsia"/>
                <w:sz w:val="24"/>
                <w:szCs w:val="24"/>
              </w:rPr>
              <w:t>5.售后及技术支持服务</w:t>
            </w:r>
          </w:p>
        </w:tc>
        <w:tc>
          <w:tcPr>
            <w:tcW w:w="551" w:type="pct"/>
            <w:vAlign w:val="center"/>
          </w:tcPr>
          <w:p w:rsidR="005C3E33" w:rsidRPr="00C13142" w:rsidRDefault="005C3E33" w:rsidP="000A054E">
            <w:pPr>
              <w:snapToGrid w:val="0"/>
              <w:spacing w:line="360" w:lineRule="auto"/>
              <w:jc w:val="center"/>
              <w:rPr>
                <w:rFonts w:asciiTheme="minorEastAsia" w:hAnsiTheme="minorEastAsia" w:cs="仿宋_GB2312"/>
                <w:sz w:val="24"/>
                <w:szCs w:val="24"/>
              </w:rPr>
            </w:pPr>
            <w:r w:rsidRPr="00BA2B30">
              <w:rPr>
                <w:rFonts w:asciiTheme="minorEastAsia" w:hAnsiTheme="minorEastAsia" w:cs="仿宋_GB2312" w:hint="eastAsia"/>
                <w:sz w:val="24"/>
                <w:szCs w:val="24"/>
              </w:rPr>
              <w:t>243</w:t>
            </w:r>
          </w:p>
        </w:tc>
        <w:tc>
          <w:tcPr>
            <w:tcW w:w="551" w:type="pct"/>
            <w:vMerge w:val="restart"/>
            <w:vAlign w:val="center"/>
          </w:tcPr>
          <w:p w:rsidR="005C3E33" w:rsidRPr="00BA2B30" w:rsidRDefault="005C3E33" w:rsidP="000A054E">
            <w:pPr>
              <w:snapToGrid w:val="0"/>
              <w:spacing w:line="360" w:lineRule="auto"/>
              <w:jc w:val="center"/>
              <w:rPr>
                <w:rFonts w:asciiTheme="minorEastAsia" w:hAnsiTheme="minorEastAsia" w:cs="仿宋_GB2312"/>
                <w:color w:val="000000"/>
                <w:sz w:val="24"/>
                <w:szCs w:val="24"/>
              </w:rPr>
            </w:pPr>
            <w:r w:rsidRPr="00BA2B30">
              <w:rPr>
                <w:rFonts w:asciiTheme="minorEastAsia" w:hAnsiTheme="minorEastAsia" w:cs="仿宋_GB2312" w:hint="eastAsia"/>
                <w:color w:val="000000"/>
                <w:sz w:val="24"/>
                <w:szCs w:val="24"/>
              </w:rPr>
              <w:t>36</w:t>
            </w:r>
          </w:p>
        </w:tc>
      </w:tr>
      <w:tr w:rsidR="005C3E33" w:rsidRPr="00BA2B30" w:rsidTr="000A054E">
        <w:trPr>
          <w:jc w:val="center"/>
        </w:trPr>
        <w:tc>
          <w:tcPr>
            <w:tcW w:w="750" w:type="pct"/>
            <w:vMerge/>
            <w:vAlign w:val="center"/>
          </w:tcPr>
          <w:p w:rsidR="005C3E33" w:rsidRPr="00BA2B30" w:rsidRDefault="005C3E33" w:rsidP="000A054E">
            <w:pPr>
              <w:spacing w:line="360" w:lineRule="auto"/>
              <w:jc w:val="center"/>
              <w:rPr>
                <w:rFonts w:asciiTheme="minorEastAsia" w:hAnsiTheme="minorEastAsia"/>
                <w:sz w:val="24"/>
                <w:szCs w:val="24"/>
              </w:rPr>
            </w:pPr>
          </w:p>
        </w:tc>
        <w:tc>
          <w:tcPr>
            <w:tcW w:w="1574" w:type="pct"/>
            <w:vAlign w:val="center"/>
          </w:tcPr>
          <w:p w:rsidR="005C3E33" w:rsidRPr="006C26AC" w:rsidRDefault="005C3E33" w:rsidP="000A054E">
            <w:pPr>
              <w:widowControl/>
              <w:spacing w:line="360" w:lineRule="auto"/>
              <w:jc w:val="center"/>
              <w:rPr>
                <w:rFonts w:asciiTheme="minorEastAsia" w:hAnsiTheme="minorEastAsia"/>
                <w:color w:val="FF0000"/>
                <w:sz w:val="24"/>
                <w:szCs w:val="24"/>
              </w:rPr>
            </w:pPr>
            <w:r>
              <w:rPr>
                <w:rFonts w:asciiTheme="minorEastAsia" w:hAnsiTheme="minorEastAsia" w:hint="eastAsia"/>
                <w:color w:val="FF0000"/>
                <w:sz w:val="24"/>
                <w:szCs w:val="24"/>
              </w:rPr>
              <w:t>河南省地方经济社会调查队</w:t>
            </w:r>
          </w:p>
        </w:tc>
        <w:tc>
          <w:tcPr>
            <w:tcW w:w="1574" w:type="pct"/>
            <w:vMerge/>
          </w:tcPr>
          <w:p w:rsidR="005C3E33" w:rsidRPr="00BA2B30" w:rsidRDefault="005C3E33" w:rsidP="000A054E">
            <w:pPr>
              <w:widowControl/>
              <w:spacing w:line="360" w:lineRule="auto"/>
              <w:rPr>
                <w:rFonts w:asciiTheme="minorEastAsia" w:hAnsiTheme="minorEastAsia"/>
                <w:sz w:val="24"/>
                <w:szCs w:val="24"/>
              </w:rPr>
            </w:pPr>
          </w:p>
        </w:tc>
        <w:tc>
          <w:tcPr>
            <w:tcW w:w="551" w:type="pct"/>
            <w:vAlign w:val="center"/>
          </w:tcPr>
          <w:p w:rsidR="005C3E33" w:rsidRPr="00BA2B30" w:rsidRDefault="005C3E33" w:rsidP="000A054E">
            <w:pPr>
              <w:snapToGrid w:val="0"/>
              <w:spacing w:line="360" w:lineRule="auto"/>
              <w:jc w:val="center"/>
              <w:rPr>
                <w:rFonts w:asciiTheme="minorEastAsia" w:hAnsiTheme="minorEastAsia" w:cs="仿宋_GB2312"/>
                <w:sz w:val="24"/>
                <w:szCs w:val="24"/>
              </w:rPr>
            </w:pPr>
            <w:r w:rsidRPr="00BA2B30">
              <w:rPr>
                <w:rFonts w:asciiTheme="minorEastAsia" w:hAnsiTheme="minorEastAsia" w:cs="仿宋_GB2312" w:hint="eastAsia"/>
                <w:sz w:val="24"/>
                <w:szCs w:val="24"/>
              </w:rPr>
              <w:t>51</w:t>
            </w:r>
          </w:p>
        </w:tc>
        <w:tc>
          <w:tcPr>
            <w:tcW w:w="551" w:type="pct"/>
            <w:vMerge/>
            <w:vAlign w:val="center"/>
          </w:tcPr>
          <w:p w:rsidR="005C3E33" w:rsidRPr="00BA2B30" w:rsidRDefault="005C3E33" w:rsidP="000A054E">
            <w:pPr>
              <w:snapToGrid w:val="0"/>
              <w:spacing w:line="360" w:lineRule="auto"/>
              <w:jc w:val="center"/>
              <w:rPr>
                <w:rFonts w:asciiTheme="minorEastAsia" w:hAnsiTheme="minorEastAsia" w:cs="仿宋_GB2312"/>
                <w:color w:val="000000"/>
                <w:sz w:val="24"/>
                <w:szCs w:val="24"/>
              </w:rPr>
            </w:pPr>
          </w:p>
        </w:tc>
      </w:tr>
    </w:tbl>
    <w:p w:rsidR="005C3E33" w:rsidRPr="00BA2B30" w:rsidRDefault="005C3E33" w:rsidP="005C3E33">
      <w:pPr>
        <w:spacing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1</w:t>
      </w:r>
      <w:r>
        <w:rPr>
          <w:rFonts w:asciiTheme="minorEastAsia" w:hAnsiTheme="minorEastAsia" w:hint="eastAsia"/>
          <w:sz w:val="24"/>
          <w:szCs w:val="24"/>
        </w:rPr>
        <w:t>、</w:t>
      </w:r>
      <w:r w:rsidRPr="00BA2B30">
        <w:rPr>
          <w:rFonts w:asciiTheme="minorEastAsia" w:hAnsiTheme="minorEastAsia" w:hint="eastAsia"/>
          <w:sz w:val="24"/>
          <w:szCs w:val="24"/>
        </w:rPr>
        <w:t>运营商5G网络服务。</w:t>
      </w:r>
    </w:p>
    <w:p w:rsidR="005C3E33" w:rsidRPr="00BA2B30" w:rsidRDefault="005C3E33" w:rsidP="005C3E33">
      <w:pPr>
        <w:spacing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2</w:t>
      </w:r>
      <w:r>
        <w:rPr>
          <w:rFonts w:asciiTheme="minorEastAsia" w:hAnsiTheme="minorEastAsia" w:hint="eastAsia"/>
          <w:sz w:val="24"/>
          <w:szCs w:val="24"/>
        </w:rPr>
        <w:t>、</w:t>
      </w:r>
      <w:r w:rsidRPr="00BA2B30">
        <w:rPr>
          <w:rFonts w:asciiTheme="minorEastAsia" w:hAnsiTheme="minorEastAsia" w:hint="eastAsia"/>
          <w:sz w:val="24"/>
          <w:szCs w:val="24"/>
        </w:rPr>
        <w:t>提供不少于每人每月1000分钟语音通话和60GB国内数据流量。</w:t>
      </w:r>
    </w:p>
    <w:p w:rsidR="005C3E33" w:rsidRPr="00BA2B30" w:rsidRDefault="005C3E33" w:rsidP="005C3E33">
      <w:pPr>
        <w:spacing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3</w:t>
      </w:r>
      <w:r>
        <w:rPr>
          <w:rFonts w:asciiTheme="minorEastAsia" w:hAnsiTheme="minorEastAsia" w:hint="eastAsia"/>
          <w:sz w:val="24"/>
          <w:szCs w:val="24"/>
        </w:rPr>
        <w:t>、</w:t>
      </w:r>
      <w:r w:rsidRPr="00AC78AC">
        <w:rPr>
          <w:rFonts w:asciiTheme="minorEastAsia" w:hAnsiTheme="minorEastAsia" w:hint="eastAsia"/>
          <w:sz w:val="24"/>
          <w:szCs w:val="24"/>
        </w:rPr>
        <w:t>组建本次采购范围的集团语音通讯业务，每月集团内通话免费500分钟。</w:t>
      </w:r>
    </w:p>
    <w:p w:rsidR="005C3E33" w:rsidRPr="00BA2B30" w:rsidRDefault="005C3E33" w:rsidP="005C3E33">
      <w:pPr>
        <w:spacing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4</w:t>
      </w:r>
      <w:r>
        <w:rPr>
          <w:rFonts w:asciiTheme="minorEastAsia" w:hAnsiTheme="minorEastAsia" w:hint="eastAsia"/>
          <w:sz w:val="24"/>
          <w:szCs w:val="24"/>
        </w:rPr>
        <w:t>、</w:t>
      </w:r>
      <w:r w:rsidRPr="00BA2B30">
        <w:rPr>
          <w:rFonts w:asciiTheme="minorEastAsia" w:hAnsiTheme="minorEastAsia" w:hint="eastAsia"/>
          <w:sz w:val="24"/>
          <w:szCs w:val="24"/>
        </w:rPr>
        <w:t>短信息服务。</w:t>
      </w:r>
    </w:p>
    <w:p w:rsidR="005C3E33" w:rsidRPr="00BA2B30" w:rsidRDefault="005C3E33" w:rsidP="005C3E33">
      <w:pPr>
        <w:spacing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5</w:t>
      </w:r>
      <w:r>
        <w:rPr>
          <w:rFonts w:asciiTheme="minorEastAsia" w:hAnsiTheme="minorEastAsia" w:hint="eastAsia"/>
          <w:sz w:val="24"/>
          <w:szCs w:val="24"/>
        </w:rPr>
        <w:t>、</w:t>
      </w:r>
      <w:r w:rsidRPr="00BA2B30">
        <w:rPr>
          <w:rFonts w:asciiTheme="minorEastAsia" w:hAnsiTheme="minorEastAsia" w:hint="eastAsia"/>
          <w:sz w:val="24"/>
          <w:szCs w:val="24"/>
        </w:rPr>
        <w:t>宽带服务。</w:t>
      </w:r>
    </w:p>
    <w:p w:rsidR="005C3E33" w:rsidRPr="00BA2B30" w:rsidRDefault="005C3E33" w:rsidP="005C3E33">
      <w:pPr>
        <w:spacing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6</w:t>
      </w:r>
      <w:r>
        <w:rPr>
          <w:rFonts w:asciiTheme="minorEastAsia" w:hAnsiTheme="minorEastAsia" w:hint="eastAsia"/>
          <w:sz w:val="24"/>
          <w:szCs w:val="24"/>
        </w:rPr>
        <w:t>、</w:t>
      </w:r>
      <w:r w:rsidRPr="00BA2B30">
        <w:rPr>
          <w:rFonts w:asciiTheme="minorEastAsia" w:hAnsiTheme="minorEastAsia" w:hint="eastAsia"/>
          <w:sz w:val="24"/>
          <w:szCs w:val="24"/>
        </w:rPr>
        <w:t>协助已有终端号码携号转网，无终端号码人员须配备新的终端号码。</w:t>
      </w:r>
    </w:p>
    <w:p w:rsidR="005C3E33" w:rsidRDefault="005C3E33" w:rsidP="005C3E33">
      <w:pPr>
        <w:spacing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7</w:t>
      </w:r>
      <w:r>
        <w:rPr>
          <w:rFonts w:asciiTheme="minorEastAsia" w:hAnsiTheme="minorEastAsia" w:hint="eastAsia"/>
          <w:sz w:val="24"/>
          <w:szCs w:val="24"/>
        </w:rPr>
        <w:t>、</w:t>
      </w:r>
      <w:r w:rsidRPr="00BA2B30">
        <w:rPr>
          <w:rFonts w:asciiTheme="minorEastAsia" w:hAnsiTheme="minorEastAsia" w:hint="eastAsia"/>
          <w:sz w:val="24"/>
          <w:szCs w:val="24"/>
        </w:rPr>
        <w:t>7*24小时的售后服务。</w:t>
      </w:r>
    </w:p>
    <w:p w:rsidR="005C3E33" w:rsidRPr="00BA2B30" w:rsidRDefault="005C3E33" w:rsidP="005C3E3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lastRenderedPageBreak/>
        <w:t>8、</w:t>
      </w:r>
      <w:r w:rsidRPr="007337A7">
        <w:rPr>
          <w:rFonts w:asciiTheme="minorEastAsia" w:hAnsiTheme="minorEastAsia" w:hint="eastAsia"/>
          <w:sz w:val="24"/>
          <w:szCs w:val="24"/>
        </w:rPr>
        <w:t>服务载体</w:t>
      </w:r>
      <w:r>
        <w:rPr>
          <w:rFonts w:asciiTheme="minorEastAsia" w:hAnsiTheme="minorEastAsia" w:hint="eastAsia"/>
          <w:sz w:val="24"/>
          <w:szCs w:val="24"/>
        </w:rPr>
        <w:t>供货时间：合同签订后15个工作日内</w:t>
      </w:r>
    </w:p>
    <w:p w:rsidR="005C3E33" w:rsidRPr="00193663" w:rsidRDefault="005C3E33" w:rsidP="005C3E33">
      <w:pPr>
        <w:spacing w:line="360" w:lineRule="auto"/>
        <w:rPr>
          <w:b/>
          <w:sz w:val="24"/>
        </w:rPr>
      </w:pPr>
      <w:r w:rsidRPr="00193663">
        <w:rPr>
          <w:rFonts w:hint="eastAsia"/>
          <w:b/>
          <w:sz w:val="24"/>
        </w:rPr>
        <w:t>三、服务载体参数要求</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★1.品牌：国产品牌。</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2.CPU：八核处理器，5G SoC芯片。</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★3.存储：运行内存（RAM）≥8GB；机身存储（ROM）≥256GB。</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4.操作系统：兼容Android11及以上版本操作系统。</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5.屏幕：不小于6.76英寸，分辨率不低于2772×1344，支持120Hz高刷新率。</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6.后置相机5000+6400+1300万像素摄像头，前置相机摄像头1300 万像素。</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7.网络制式：全网通，支持移动、联通、电信5G/4G+/4G,双卡双待。</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8.电池容量不低于4600mAh，支持66W有线（无线）超级快充。</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9.支持WiFi6。</w:t>
      </w:r>
    </w:p>
    <w:p w:rsidR="005C3E33" w:rsidRPr="00BA2B30" w:rsidRDefault="005C3E33" w:rsidP="005C3E33">
      <w:pPr>
        <w:widowControl/>
        <w:tabs>
          <w:tab w:val="left" w:pos="567"/>
        </w:tabs>
        <w:spacing w:after="120" w:line="360" w:lineRule="auto"/>
        <w:ind w:firstLineChars="250" w:firstLine="600"/>
        <w:rPr>
          <w:rFonts w:asciiTheme="minorEastAsia" w:hAnsiTheme="minorEastAsia"/>
          <w:sz w:val="24"/>
          <w:szCs w:val="24"/>
        </w:rPr>
      </w:pPr>
      <w:r w:rsidRPr="00BA2B30">
        <w:rPr>
          <w:rFonts w:asciiTheme="minorEastAsia" w:hAnsiTheme="minorEastAsia" w:hint="eastAsia"/>
          <w:sz w:val="24"/>
          <w:szCs w:val="24"/>
        </w:rPr>
        <w:t>10.支持指纹识别、人脸识别、NFC、蓝牙BT 5.0;</w:t>
      </w:r>
    </w:p>
    <w:p w:rsidR="005C3E33" w:rsidRPr="00BA2B30" w:rsidRDefault="005C3E33" w:rsidP="005C3E33">
      <w:pPr>
        <w:widowControl/>
        <w:tabs>
          <w:tab w:val="left" w:pos="567"/>
        </w:tabs>
        <w:spacing w:after="120" w:line="360" w:lineRule="auto"/>
        <w:ind w:firstLineChars="200" w:firstLine="480"/>
        <w:rPr>
          <w:rFonts w:asciiTheme="minorEastAsia" w:hAnsiTheme="minorEastAsia"/>
          <w:sz w:val="24"/>
          <w:szCs w:val="24"/>
        </w:rPr>
      </w:pPr>
      <w:r w:rsidRPr="00BA2B30">
        <w:rPr>
          <w:rFonts w:asciiTheme="minorEastAsia" w:hAnsiTheme="minorEastAsia" w:hint="eastAsia"/>
          <w:sz w:val="24"/>
          <w:szCs w:val="24"/>
        </w:rPr>
        <w:t xml:space="preserve"> 11.支持北斗定位/GPS</w:t>
      </w:r>
      <w:r w:rsidRPr="00BA2B30">
        <w:rPr>
          <w:rFonts w:asciiTheme="minorEastAsia" w:hAnsiTheme="minorEastAsia"/>
          <w:sz w:val="24"/>
          <w:szCs w:val="24"/>
        </w:rPr>
        <w:t>;</w:t>
      </w:r>
    </w:p>
    <w:p w:rsidR="005C3E33" w:rsidRDefault="005C3E33" w:rsidP="005C3E33">
      <w:pPr>
        <w:spacing w:line="360" w:lineRule="auto"/>
        <w:rPr>
          <w:rFonts w:asciiTheme="minorEastAsia" w:hAnsiTheme="minorEastAsia"/>
          <w:sz w:val="24"/>
          <w:szCs w:val="24"/>
        </w:rPr>
      </w:pPr>
      <w:r w:rsidRPr="00BA2B30">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BA2B30">
        <w:rPr>
          <w:rFonts w:asciiTheme="minorEastAsia" w:hAnsiTheme="minorEastAsia" w:hint="eastAsia"/>
          <w:sz w:val="24"/>
          <w:szCs w:val="24"/>
        </w:rPr>
        <w:t>12.支持防尘抗水的等级不低于IP53标准；</w:t>
      </w:r>
    </w:p>
    <w:p w:rsidR="005C3E33" w:rsidRDefault="005C3E33" w:rsidP="005C3E33">
      <w:pPr>
        <w:spacing w:line="360" w:lineRule="auto"/>
        <w:rPr>
          <w:b/>
          <w:sz w:val="24"/>
        </w:rPr>
      </w:pPr>
      <w:r>
        <w:rPr>
          <w:rFonts w:hint="eastAsia"/>
          <w:b/>
          <w:sz w:val="24"/>
        </w:rPr>
        <w:t>四</w:t>
      </w:r>
      <w:r w:rsidRPr="00193663">
        <w:rPr>
          <w:rFonts w:hint="eastAsia"/>
          <w:b/>
          <w:sz w:val="24"/>
        </w:rPr>
        <w:t>、</w:t>
      </w:r>
      <w:r>
        <w:rPr>
          <w:rFonts w:hint="eastAsia"/>
          <w:b/>
          <w:sz w:val="24"/>
        </w:rPr>
        <w:t>合同签订及付款</w:t>
      </w:r>
    </w:p>
    <w:p w:rsidR="005C3E33" w:rsidRPr="00C13142" w:rsidRDefault="005C3E33" w:rsidP="005C3E33">
      <w:pPr>
        <w:spacing w:line="360" w:lineRule="auto"/>
        <w:rPr>
          <w:rFonts w:asciiTheme="minorEastAsia" w:hAnsiTheme="minorEastAsia"/>
          <w:sz w:val="24"/>
        </w:rPr>
      </w:pPr>
      <w:r>
        <w:rPr>
          <w:rFonts w:hint="eastAsia"/>
          <w:sz w:val="24"/>
        </w:rPr>
        <w:t xml:space="preserve">   </w:t>
      </w:r>
      <w:r w:rsidRPr="00C13142">
        <w:rPr>
          <w:rFonts w:asciiTheme="minorEastAsia" w:hAnsiTheme="minorEastAsia" w:hint="eastAsia"/>
          <w:sz w:val="24"/>
        </w:rPr>
        <w:t xml:space="preserve"> 1、</w:t>
      </w:r>
      <w:r>
        <w:rPr>
          <w:rFonts w:hint="eastAsia"/>
          <w:sz w:val="24"/>
        </w:rPr>
        <w:t>成交供应商应收到成交通知书后分别与河南省统计局、</w:t>
      </w:r>
      <w:r>
        <w:rPr>
          <w:rFonts w:hint="eastAsia"/>
          <w:color w:val="FF0000"/>
          <w:sz w:val="24"/>
        </w:rPr>
        <w:t>河南省地方经济社会调查队</w:t>
      </w:r>
      <w:r>
        <w:rPr>
          <w:rFonts w:hint="eastAsia"/>
          <w:sz w:val="24"/>
        </w:rPr>
        <w:t>签订合同。</w:t>
      </w:r>
    </w:p>
    <w:p w:rsidR="005C3E33" w:rsidRDefault="005C3E33" w:rsidP="005C3E33">
      <w:r w:rsidRPr="00C13142">
        <w:rPr>
          <w:rFonts w:asciiTheme="minorEastAsia" w:hAnsiTheme="minorEastAsia" w:hint="eastAsia"/>
          <w:sz w:val="24"/>
        </w:rPr>
        <w:t>2、</w:t>
      </w:r>
      <w:r w:rsidRPr="00193663">
        <w:rPr>
          <w:rFonts w:asciiTheme="minorEastAsia" w:hAnsiTheme="minorEastAsia" w:hint="eastAsia"/>
          <w:sz w:val="24"/>
          <w:szCs w:val="24"/>
        </w:rPr>
        <w:t>付款方式：合同签订15个工作日内付合同款的60%，第二年付合同款的20%，第三年付合同款的20%。</w:t>
      </w:r>
    </w:p>
    <w:p w:rsidR="005C3E33" w:rsidRDefault="005C3E33"/>
    <w:p w:rsidR="007D0CF9" w:rsidRDefault="007D0CF9">
      <w:pPr>
        <w:widowControl/>
        <w:jc w:val="left"/>
        <w:rPr>
          <w:b/>
          <w:sz w:val="36"/>
        </w:rPr>
      </w:pPr>
      <w:r>
        <w:rPr>
          <w:b/>
          <w:sz w:val="36"/>
        </w:rPr>
        <w:br w:type="page"/>
      </w:r>
    </w:p>
    <w:p w:rsidR="005C3E33" w:rsidRPr="007D0CF9" w:rsidRDefault="005C3E33">
      <w:pPr>
        <w:rPr>
          <w:b/>
          <w:sz w:val="36"/>
        </w:rPr>
      </w:pPr>
      <w:r w:rsidRPr="007D0CF9">
        <w:rPr>
          <w:rFonts w:hint="eastAsia"/>
          <w:b/>
          <w:sz w:val="36"/>
        </w:rPr>
        <w:lastRenderedPageBreak/>
        <w:t>更正为：</w:t>
      </w:r>
    </w:p>
    <w:p w:rsidR="005C3E33" w:rsidRDefault="005C3E33"/>
    <w:p w:rsidR="005C3E33" w:rsidRDefault="005C3E33" w:rsidP="005C3E33">
      <w:pPr>
        <w:pStyle w:val="1"/>
        <w:spacing w:before="0" w:after="0"/>
        <w:jc w:val="center"/>
        <w:rPr>
          <w:rFonts w:ascii="宋体" w:hAnsi="宋体"/>
          <w:sz w:val="32"/>
        </w:rPr>
      </w:pPr>
      <w:r>
        <w:rPr>
          <w:rFonts w:ascii="宋体" w:hAnsi="宋体" w:hint="eastAsia"/>
          <w:sz w:val="32"/>
        </w:rPr>
        <w:t>第三章 评标方法</w:t>
      </w:r>
    </w:p>
    <w:p w:rsidR="005C3E33" w:rsidRDefault="005C3E33" w:rsidP="005C3E33">
      <w:pPr>
        <w:spacing w:line="440" w:lineRule="exact"/>
        <w:jc w:val="center"/>
        <w:rPr>
          <w:rFonts w:ascii="宋体" w:hAnsi="宋体"/>
          <w:b/>
          <w:bCs/>
          <w:sz w:val="24"/>
        </w:rPr>
      </w:pPr>
      <w:r>
        <w:rPr>
          <w:rFonts w:ascii="宋体" w:hAnsi="宋体" w:hint="eastAsia"/>
          <w:b/>
          <w:bCs/>
          <w:sz w:val="24"/>
        </w:rPr>
        <w:t>评分办法前附表</w:t>
      </w:r>
    </w:p>
    <w:tbl>
      <w:tblPr>
        <w:tblW w:w="0" w:type="auto"/>
        <w:tblLayout w:type="fixed"/>
        <w:tblLook w:val="0000" w:firstRow="0" w:lastRow="0" w:firstColumn="0" w:lastColumn="0" w:noHBand="0" w:noVBand="0"/>
      </w:tblPr>
      <w:tblGrid>
        <w:gridCol w:w="731"/>
        <w:gridCol w:w="2720"/>
        <w:gridCol w:w="5071"/>
      </w:tblGrid>
      <w:tr w:rsidR="005C3E33" w:rsidTr="000A054E">
        <w:tc>
          <w:tcPr>
            <w:tcW w:w="73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名称</w:t>
            </w: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kern w:val="0"/>
                <w:szCs w:val="21"/>
              </w:rPr>
              <w:t>评审因素</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kern w:val="0"/>
                <w:szCs w:val="21"/>
              </w:rPr>
              <w:t>评审标准</w:t>
            </w:r>
          </w:p>
        </w:tc>
      </w:tr>
      <w:tr w:rsidR="005C3E33" w:rsidTr="000A054E">
        <w:tc>
          <w:tcPr>
            <w:tcW w:w="731" w:type="dxa"/>
            <w:vMerge w:val="restart"/>
            <w:tcBorders>
              <w:top w:val="single" w:sz="4" w:space="0" w:color="000000"/>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kern w:val="0"/>
                <w:szCs w:val="21"/>
              </w:rPr>
              <w:t>资格</w:t>
            </w:r>
            <w:r>
              <w:rPr>
                <w:rFonts w:ascii="宋体" w:hAnsi="宋体" w:hint="eastAsia"/>
                <w:kern w:val="0"/>
                <w:szCs w:val="21"/>
              </w:rPr>
              <w:t>审查标准</w:t>
            </w: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具有独立承担民事责任的能力</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法人或者其他组织的营业执照等证明文件，自然人的身份证明材料</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具有良好的商业信誉和健全的财务会计制度</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2</w:t>
            </w:r>
            <w:r>
              <w:rPr>
                <w:rFonts w:ascii="宋体" w:hAnsi="宋体"/>
                <w:kern w:val="0"/>
                <w:szCs w:val="21"/>
              </w:rPr>
              <w:t>019</w:t>
            </w:r>
            <w:r>
              <w:rPr>
                <w:rFonts w:ascii="宋体" w:hAnsi="宋体" w:hint="eastAsia"/>
                <w:kern w:val="0"/>
                <w:szCs w:val="21"/>
              </w:rPr>
              <w:t>年度或2</w:t>
            </w:r>
            <w:r>
              <w:rPr>
                <w:rFonts w:ascii="宋体" w:hAnsi="宋体"/>
                <w:kern w:val="0"/>
                <w:szCs w:val="21"/>
              </w:rPr>
              <w:t>020</w:t>
            </w:r>
            <w:r>
              <w:rPr>
                <w:rFonts w:ascii="宋体" w:hAnsi="宋体" w:hint="eastAsia"/>
                <w:kern w:val="0"/>
                <w:szCs w:val="21"/>
              </w:rPr>
              <w:t>年度经会计师事务所或者审计机构审计的财务报告或基本开户银行出具的有效资信证明或政府采购专业担保机构对供应商进行资信审查后出具的投标担保函</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具有履行合同所必需的设备和专业技术能力</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相关设备和专业技术能力证明材料或承诺书</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有依法缴纳税收和社会保障资金的良好记录</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20</w:t>
            </w:r>
            <w:r>
              <w:rPr>
                <w:rFonts w:ascii="宋体" w:hAnsi="宋体"/>
                <w:kern w:val="0"/>
                <w:szCs w:val="21"/>
              </w:rPr>
              <w:t>2</w:t>
            </w:r>
            <w:r>
              <w:rPr>
                <w:rFonts w:ascii="宋体" w:hAnsi="宋体" w:hint="eastAsia"/>
                <w:kern w:val="0"/>
                <w:szCs w:val="21"/>
              </w:rPr>
              <w:t>1年1月至今任意一个月的缴纳税收的凭据及缴纳社会保险的凭据</w:t>
            </w:r>
          </w:p>
        </w:tc>
      </w:tr>
      <w:tr w:rsidR="005C3E33" w:rsidTr="000A054E">
        <w:trPr>
          <w:trHeight w:val="90"/>
        </w:trPr>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参加政府采购活动前三年内，在经营活动中没有重大违法记录</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参加政府采购活动前三年内，在经营活动中没有重大违法记录声明函（格式自拟）</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失信被执行人、重大税收违法案件当事人名单、政府采购严重违法失信行为记录名单查询</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采购人或采购代理机构开标后对所有供应商信用记录进行查询，并将查询结果网页打印并存档。投标供应商不良信用记录以开标后查询结果为准</w:t>
            </w:r>
          </w:p>
        </w:tc>
      </w:tr>
      <w:tr w:rsidR="005C3E33" w:rsidTr="000A054E">
        <w:tc>
          <w:tcPr>
            <w:tcW w:w="731" w:type="dxa"/>
            <w:vMerge/>
            <w:tcBorders>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单位负责人为同一人或者存在直接控股、管理关系的不同供应商，不得参加同一合同项下的政府采购活动</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针对是否存在“单位负责人为同一人或者存在直接控股、管理关系的不同供应商，同时参加本项目同一合同项下的政府采购活动”情形的声明函</w:t>
            </w:r>
          </w:p>
        </w:tc>
      </w:tr>
      <w:tr w:rsidR="005C3E33" w:rsidTr="000A054E">
        <w:tc>
          <w:tcPr>
            <w:tcW w:w="731" w:type="dxa"/>
            <w:vMerge w:val="restart"/>
            <w:tcBorders>
              <w:top w:val="single" w:sz="4" w:space="0" w:color="000000"/>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符合性审查标</w:t>
            </w:r>
            <w:r>
              <w:rPr>
                <w:rFonts w:ascii="宋体" w:hAnsi="宋体" w:hint="eastAsia"/>
                <w:kern w:val="0"/>
                <w:szCs w:val="21"/>
              </w:rPr>
              <w:lastRenderedPageBreak/>
              <w:t>准</w:t>
            </w: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lastRenderedPageBreak/>
              <w:t>供应商名称</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与营业执照一致</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签字盖章</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符合竞争性磋商文件第二章供应商须知3.7.3（1）条要求</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竞争性磋商有效期</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符合竞争性磋商文件第二章供应商须知前附表3.3.1条要求</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服务期限</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符合竞争性磋商文件第二章供应商须知前附表1.3.2条要求</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质量要求</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符合竞争性磋商文件第二章供应商须知前附表1.3.4条要求</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磋商报价</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竞争性磋商报价不得高于本项目最高限价</w:t>
            </w:r>
          </w:p>
        </w:tc>
      </w:tr>
      <w:tr w:rsidR="005C3E33" w:rsidTr="000A054E">
        <w:tc>
          <w:tcPr>
            <w:tcW w:w="731" w:type="dxa"/>
            <w:vMerge/>
            <w:tcBorders>
              <w:left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报价唯一</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只有一个有效报价</w:t>
            </w:r>
          </w:p>
        </w:tc>
      </w:tr>
      <w:tr w:rsidR="005C3E33" w:rsidTr="000A054E">
        <w:tc>
          <w:tcPr>
            <w:tcW w:w="731" w:type="dxa"/>
            <w:vMerge/>
            <w:tcBorders>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p>
        </w:tc>
        <w:tc>
          <w:tcPr>
            <w:tcW w:w="2720"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其他实质性要求</w:t>
            </w:r>
          </w:p>
        </w:tc>
        <w:tc>
          <w:tcPr>
            <w:tcW w:w="5071" w:type="dxa"/>
            <w:tcBorders>
              <w:top w:val="single" w:sz="4" w:space="0" w:color="000000"/>
              <w:left w:val="single" w:sz="4" w:space="0" w:color="000000"/>
              <w:bottom w:val="single" w:sz="4" w:space="0" w:color="000000"/>
              <w:right w:val="single" w:sz="4" w:space="0" w:color="000000"/>
            </w:tcBorders>
            <w:vAlign w:val="center"/>
          </w:tcPr>
          <w:p w:rsidR="005C3E33" w:rsidRDefault="005C3E33" w:rsidP="000A054E">
            <w:pPr>
              <w:spacing w:line="360" w:lineRule="auto"/>
              <w:jc w:val="center"/>
              <w:rPr>
                <w:rFonts w:ascii="宋体" w:hAnsi="宋体"/>
                <w:kern w:val="0"/>
                <w:szCs w:val="21"/>
              </w:rPr>
            </w:pPr>
            <w:r>
              <w:rPr>
                <w:rFonts w:ascii="宋体" w:hAnsi="宋体" w:hint="eastAsia"/>
                <w:kern w:val="0"/>
                <w:szCs w:val="21"/>
              </w:rPr>
              <w:t>未违反竞争性磋商文件中规定的其他实质性要求</w:t>
            </w:r>
          </w:p>
        </w:tc>
      </w:tr>
    </w:tbl>
    <w:p w:rsidR="005C3E33" w:rsidRDefault="005C3E33" w:rsidP="005C3E3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7"/>
        <w:gridCol w:w="1074"/>
        <w:gridCol w:w="6291"/>
      </w:tblGrid>
      <w:tr w:rsidR="005C3E33" w:rsidTr="000A054E">
        <w:trPr>
          <w:trHeight w:val="663"/>
          <w:jc w:val="center"/>
        </w:trPr>
        <w:tc>
          <w:tcPr>
            <w:tcW w:w="1157" w:type="dxa"/>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分值构成</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(总分100分)</w:t>
            </w:r>
          </w:p>
        </w:tc>
        <w:tc>
          <w:tcPr>
            <w:tcW w:w="7365" w:type="dxa"/>
            <w:gridSpan w:val="2"/>
            <w:vAlign w:val="center"/>
          </w:tcPr>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价格部分：30分</w:t>
            </w:r>
          </w:p>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商务部分：35分</w:t>
            </w:r>
          </w:p>
          <w:p w:rsidR="005C3E33" w:rsidRDefault="005C3E33" w:rsidP="000A054E">
            <w:pPr>
              <w:tabs>
                <w:tab w:val="left" w:pos="5130"/>
              </w:tabs>
              <w:spacing w:line="276" w:lineRule="auto"/>
              <w:rPr>
                <w:rFonts w:ascii="宋体" w:eastAsia="宋体" w:hAnsi="宋体" w:cs="宋体"/>
                <w:sz w:val="20"/>
                <w:szCs w:val="20"/>
              </w:rPr>
            </w:pPr>
            <w:r>
              <w:rPr>
                <w:rFonts w:ascii="宋体" w:eastAsia="宋体" w:hAnsi="宋体" w:cs="宋体" w:hint="eastAsia"/>
                <w:sz w:val="20"/>
                <w:szCs w:val="20"/>
              </w:rPr>
              <w:t>技术部分：35分</w:t>
            </w:r>
          </w:p>
        </w:tc>
      </w:tr>
      <w:tr w:rsidR="005C3E33" w:rsidTr="000A054E">
        <w:trPr>
          <w:trHeight w:val="1830"/>
          <w:jc w:val="center"/>
        </w:trPr>
        <w:tc>
          <w:tcPr>
            <w:tcW w:w="1157" w:type="dxa"/>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价格部分</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（30分）</w:t>
            </w:r>
          </w:p>
        </w:tc>
        <w:tc>
          <w:tcPr>
            <w:tcW w:w="1074" w:type="dxa"/>
            <w:vAlign w:val="center"/>
          </w:tcPr>
          <w:p w:rsidR="005C3E33" w:rsidRDefault="005C3E33" w:rsidP="000A054E">
            <w:pPr>
              <w:autoSpaceDE w:val="0"/>
              <w:autoSpaceDN w:val="0"/>
              <w:adjustRightInd w:val="0"/>
              <w:spacing w:line="276" w:lineRule="auto"/>
              <w:jc w:val="center"/>
              <w:rPr>
                <w:rFonts w:ascii="宋体" w:hAnsi="宋体" w:cs="宋体"/>
                <w:szCs w:val="21"/>
              </w:rPr>
            </w:pPr>
            <w:r>
              <w:rPr>
                <w:rFonts w:ascii="宋体" w:hAnsi="宋体" w:cs="宋体" w:hint="eastAsia"/>
                <w:szCs w:val="21"/>
              </w:rPr>
              <w:t>磋商最后报价得分（30分）</w:t>
            </w:r>
          </w:p>
        </w:tc>
        <w:tc>
          <w:tcPr>
            <w:tcW w:w="6291" w:type="dxa"/>
            <w:vAlign w:val="center"/>
          </w:tcPr>
          <w:p w:rsidR="005C3E33" w:rsidRDefault="005C3E33" w:rsidP="000A054E">
            <w:pPr>
              <w:spacing w:line="276" w:lineRule="auto"/>
              <w:rPr>
                <w:rFonts w:ascii="宋体" w:hAnsi="宋体" w:cs="宋体"/>
                <w:szCs w:val="21"/>
              </w:rPr>
            </w:pPr>
            <w:r>
              <w:rPr>
                <w:rFonts w:ascii="宋体" w:hAnsi="宋体" w:cs="宋体" w:hint="eastAsia"/>
                <w:szCs w:val="21"/>
              </w:rPr>
              <w:t>价格分统一采用低价优先法计算，即</w:t>
            </w:r>
          </w:p>
          <w:p w:rsidR="005C3E33" w:rsidRDefault="005C3E33" w:rsidP="000A054E">
            <w:pPr>
              <w:spacing w:line="276" w:lineRule="auto"/>
              <w:rPr>
                <w:rFonts w:ascii="宋体" w:hAnsi="宋体" w:cs="宋体"/>
                <w:szCs w:val="21"/>
              </w:rPr>
            </w:pPr>
            <w:r>
              <w:rPr>
                <w:rFonts w:ascii="宋体" w:hAnsi="宋体" w:cs="宋体" w:hint="eastAsia"/>
                <w:szCs w:val="21"/>
              </w:rPr>
              <w:t xml:space="preserve">评标基准价=有效供应商价格扣除后的最低报价，其价格分为满分。其他供应商的价格分统一按照下列公式计算： </w:t>
            </w:r>
          </w:p>
          <w:p w:rsidR="005C3E33" w:rsidRDefault="005C3E33" w:rsidP="000A054E">
            <w:pPr>
              <w:spacing w:line="276" w:lineRule="auto"/>
              <w:rPr>
                <w:rFonts w:ascii="宋体" w:hAnsi="宋体" w:cs="宋体"/>
                <w:szCs w:val="21"/>
              </w:rPr>
            </w:pPr>
            <w:r>
              <w:rPr>
                <w:rFonts w:ascii="宋体" w:hAnsi="宋体" w:cs="宋体" w:hint="eastAsia"/>
                <w:szCs w:val="21"/>
              </w:rPr>
              <w:t>磋商最后报价得分=评标基准价/价格扣除后的磋商最后报价×30×100%</w:t>
            </w:r>
          </w:p>
          <w:p w:rsidR="005C3E33" w:rsidRDefault="005C3E33" w:rsidP="000A054E">
            <w:pPr>
              <w:spacing w:line="276" w:lineRule="auto"/>
              <w:rPr>
                <w:rFonts w:ascii="宋体" w:hAnsi="宋体" w:cs="宋体"/>
                <w:szCs w:val="21"/>
              </w:rPr>
            </w:pPr>
            <w:r>
              <w:rPr>
                <w:rFonts w:ascii="宋体" w:hAnsi="宋体" w:cs="宋体" w:hint="eastAsia"/>
                <w:szCs w:val="21"/>
              </w:rPr>
              <w:t xml:space="preserve">价格扣除后的磋商最后报价＝磋商最后报价－小微企业总价×6% </w:t>
            </w:r>
          </w:p>
          <w:p w:rsidR="005C3E33" w:rsidRDefault="005C3E33" w:rsidP="000A054E">
            <w:pPr>
              <w:spacing w:line="276" w:lineRule="auto"/>
              <w:rPr>
                <w:rFonts w:ascii="宋体" w:hAnsi="宋体" w:cs="宋体"/>
                <w:szCs w:val="21"/>
              </w:rPr>
            </w:pPr>
            <w:r>
              <w:rPr>
                <w:rFonts w:ascii="宋体" w:hAnsi="宋体" w:cs="宋体" w:hint="eastAsia"/>
                <w:szCs w:val="21"/>
              </w:rPr>
              <w:t>备注：</w:t>
            </w:r>
          </w:p>
          <w:p w:rsidR="005C3E33" w:rsidRDefault="005C3E33" w:rsidP="000A054E">
            <w:pPr>
              <w:spacing w:line="276" w:lineRule="auto"/>
              <w:rPr>
                <w:rFonts w:ascii="宋体" w:hAnsi="宋体" w:cs="宋体"/>
                <w:szCs w:val="21"/>
              </w:rPr>
            </w:pPr>
            <w:r>
              <w:rPr>
                <w:rFonts w:ascii="宋体" w:hAnsi="宋体" w:cs="宋体" w:hint="eastAsia"/>
                <w:szCs w:val="21"/>
              </w:rPr>
              <w:t>1、关于报价评分中给予中小企业优惠的说明：评审时给予小型或微型企业6%的价格扣除，用扣除后的价格参与评审。供应商须提供中小企业声明函，否则不予认可。</w:t>
            </w:r>
          </w:p>
          <w:p w:rsidR="005C3E33" w:rsidRDefault="005C3E33" w:rsidP="000A054E">
            <w:pPr>
              <w:spacing w:line="276" w:lineRule="auto"/>
              <w:rPr>
                <w:rFonts w:ascii="宋体" w:hAnsi="宋体" w:cs="宋体"/>
                <w:szCs w:val="21"/>
              </w:rPr>
            </w:pPr>
            <w:r>
              <w:rPr>
                <w:rFonts w:ascii="宋体" w:hAnsi="宋体" w:cs="宋体" w:hint="eastAsia"/>
                <w:szCs w:val="21"/>
              </w:rPr>
              <w:t>2、磋商小组认为供应商的报价明显低于其他通过符合性审查供应商的报价，有可能影响产品质量或者不能诚信履约的，应当要求其在评标现场合理的时间内提供书面说明，并提交相关证明材料；供应商不能合理说明或不能提交有力证明材料证明其报价合理性的，磋商小组应当将其作为无效投标处理。</w:t>
            </w:r>
          </w:p>
          <w:p w:rsidR="005C3E33" w:rsidRDefault="005C3E33" w:rsidP="000A054E">
            <w:pPr>
              <w:spacing w:line="276" w:lineRule="auto"/>
              <w:rPr>
                <w:rFonts w:ascii="宋体" w:hAnsi="宋体" w:cs="宋体"/>
                <w:szCs w:val="21"/>
              </w:rPr>
            </w:pPr>
            <w:r>
              <w:rPr>
                <w:rFonts w:ascii="宋体" w:hAnsi="宋体" w:cs="宋体" w:hint="eastAsia"/>
                <w:szCs w:val="21"/>
              </w:rPr>
              <w:t>3、按四舍五入，保留小数点后二位。</w:t>
            </w:r>
          </w:p>
        </w:tc>
      </w:tr>
      <w:tr w:rsidR="005C3E33" w:rsidTr="000A054E">
        <w:trPr>
          <w:trHeight w:val="748"/>
          <w:jc w:val="center"/>
        </w:trPr>
        <w:tc>
          <w:tcPr>
            <w:tcW w:w="1157" w:type="dxa"/>
            <w:vMerge w:val="restart"/>
            <w:vAlign w:val="center"/>
          </w:tcPr>
          <w:p w:rsidR="005C3E33" w:rsidRDefault="005C3E33" w:rsidP="000A054E">
            <w:pPr>
              <w:tabs>
                <w:tab w:val="left" w:pos="0"/>
                <w:tab w:val="left" w:pos="360"/>
              </w:tabs>
              <w:spacing w:line="276" w:lineRule="auto"/>
              <w:jc w:val="center"/>
              <w:rPr>
                <w:rFonts w:ascii="宋体" w:eastAsia="宋体" w:hAnsi="宋体" w:cs="宋体"/>
                <w:sz w:val="20"/>
                <w:szCs w:val="20"/>
              </w:rPr>
            </w:pPr>
            <w:r>
              <w:rPr>
                <w:rFonts w:ascii="宋体" w:eastAsia="宋体" w:hAnsi="宋体" w:cs="宋体" w:hint="eastAsia"/>
                <w:sz w:val="20"/>
                <w:szCs w:val="20"/>
              </w:rPr>
              <w:t>商务部分</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（35分）</w:t>
            </w:r>
          </w:p>
        </w:tc>
        <w:tc>
          <w:tcPr>
            <w:tcW w:w="1074" w:type="dxa"/>
            <w:vMerge w:val="restart"/>
            <w:vAlign w:val="center"/>
          </w:tcPr>
          <w:p w:rsidR="005C3E33" w:rsidRDefault="005C3E33" w:rsidP="000A054E">
            <w:pPr>
              <w:tabs>
                <w:tab w:val="center" w:pos="4153"/>
                <w:tab w:val="right" w:pos="8306"/>
              </w:tabs>
              <w:snapToGrid w:val="0"/>
              <w:spacing w:line="276" w:lineRule="auto"/>
              <w:jc w:val="center"/>
              <w:rPr>
                <w:rFonts w:ascii="宋体" w:eastAsia="宋体" w:hAnsi="宋体" w:cs="宋体"/>
                <w:sz w:val="20"/>
                <w:szCs w:val="20"/>
              </w:rPr>
            </w:pPr>
            <w:r>
              <w:rPr>
                <w:rFonts w:ascii="宋体" w:eastAsia="宋体" w:hAnsi="宋体" w:cs="宋体" w:hint="eastAsia"/>
                <w:sz w:val="20"/>
                <w:szCs w:val="20"/>
              </w:rPr>
              <w:t>服务内容（25分）</w:t>
            </w:r>
          </w:p>
        </w:tc>
        <w:tc>
          <w:tcPr>
            <w:tcW w:w="6291" w:type="dxa"/>
            <w:vAlign w:val="center"/>
          </w:tcPr>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供应商承诺提供全国通话时长1000分钟/月， 满足得基本分5分，不满足得0分。</w:t>
            </w:r>
          </w:p>
        </w:tc>
      </w:tr>
      <w:tr w:rsidR="005C3E33" w:rsidTr="000A054E">
        <w:trPr>
          <w:trHeight w:val="748"/>
          <w:jc w:val="center"/>
        </w:trPr>
        <w:tc>
          <w:tcPr>
            <w:tcW w:w="1157" w:type="dxa"/>
            <w:vMerge/>
            <w:vAlign w:val="center"/>
          </w:tcPr>
          <w:p w:rsidR="005C3E33" w:rsidRDefault="005C3E33" w:rsidP="000A054E">
            <w:pPr>
              <w:spacing w:line="276" w:lineRule="auto"/>
              <w:jc w:val="center"/>
              <w:rPr>
                <w:rFonts w:ascii="宋体" w:eastAsia="宋体" w:hAnsi="宋体" w:cs="宋体"/>
                <w:sz w:val="20"/>
                <w:szCs w:val="20"/>
              </w:rPr>
            </w:pPr>
          </w:p>
        </w:tc>
        <w:tc>
          <w:tcPr>
            <w:tcW w:w="1074" w:type="dxa"/>
            <w:vMerge/>
            <w:vAlign w:val="center"/>
          </w:tcPr>
          <w:p w:rsidR="005C3E33" w:rsidRDefault="005C3E33" w:rsidP="000A054E">
            <w:pPr>
              <w:tabs>
                <w:tab w:val="center" w:pos="4153"/>
                <w:tab w:val="right" w:pos="8306"/>
              </w:tabs>
              <w:snapToGrid w:val="0"/>
              <w:spacing w:line="276" w:lineRule="auto"/>
              <w:jc w:val="center"/>
              <w:rPr>
                <w:rFonts w:ascii="宋体" w:eastAsia="宋体" w:hAnsi="宋体" w:cs="宋体"/>
                <w:sz w:val="20"/>
                <w:szCs w:val="20"/>
              </w:rPr>
            </w:pPr>
          </w:p>
        </w:tc>
        <w:tc>
          <w:tcPr>
            <w:tcW w:w="6291" w:type="dxa"/>
            <w:vAlign w:val="center"/>
          </w:tcPr>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供应商承诺组建河南省统计局范围的集团语音通讯业务，每月集团内通话免费500分钟，满足得基本分3分，不满足得0分</w:t>
            </w:r>
          </w:p>
        </w:tc>
      </w:tr>
      <w:tr w:rsidR="005C3E33" w:rsidTr="000A054E">
        <w:trPr>
          <w:trHeight w:val="1071"/>
          <w:jc w:val="center"/>
        </w:trPr>
        <w:tc>
          <w:tcPr>
            <w:tcW w:w="1157" w:type="dxa"/>
            <w:vMerge/>
            <w:vAlign w:val="center"/>
          </w:tcPr>
          <w:p w:rsidR="005C3E33" w:rsidRDefault="005C3E33" w:rsidP="000A054E">
            <w:pPr>
              <w:spacing w:line="276" w:lineRule="auto"/>
              <w:jc w:val="center"/>
              <w:rPr>
                <w:rFonts w:ascii="宋体" w:eastAsia="宋体" w:hAnsi="宋体" w:cs="宋体"/>
                <w:sz w:val="20"/>
                <w:szCs w:val="20"/>
              </w:rPr>
            </w:pPr>
          </w:p>
        </w:tc>
        <w:tc>
          <w:tcPr>
            <w:tcW w:w="1074" w:type="dxa"/>
            <w:vMerge/>
            <w:vAlign w:val="center"/>
          </w:tcPr>
          <w:p w:rsidR="005C3E33" w:rsidRDefault="005C3E33" w:rsidP="000A054E">
            <w:pPr>
              <w:spacing w:line="276" w:lineRule="auto"/>
              <w:jc w:val="center"/>
              <w:rPr>
                <w:rFonts w:ascii="宋体" w:eastAsia="宋体" w:hAnsi="宋体" w:cs="宋体"/>
                <w:sz w:val="20"/>
                <w:szCs w:val="20"/>
              </w:rPr>
            </w:pPr>
          </w:p>
        </w:tc>
        <w:tc>
          <w:tcPr>
            <w:tcW w:w="6291" w:type="dxa"/>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供应商承诺提供全国 5G 流量 60G/月，满足得基本分 5 分，不满足得0分。 在满足5G流量60G/月基础上，按每增加10G的5G流量加1.5分的比例加分，最高加6分。</w:t>
            </w:r>
          </w:p>
        </w:tc>
      </w:tr>
      <w:tr w:rsidR="005C3E33" w:rsidTr="000A054E">
        <w:trPr>
          <w:trHeight w:val="750"/>
          <w:jc w:val="center"/>
        </w:trPr>
        <w:tc>
          <w:tcPr>
            <w:tcW w:w="1157" w:type="dxa"/>
            <w:vMerge/>
            <w:vAlign w:val="center"/>
          </w:tcPr>
          <w:p w:rsidR="005C3E33" w:rsidRDefault="005C3E33" w:rsidP="000A054E">
            <w:pPr>
              <w:spacing w:line="276" w:lineRule="auto"/>
            </w:pPr>
          </w:p>
        </w:tc>
        <w:tc>
          <w:tcPr>
            <w:tcW w:w="1074" w:type="dxa"/>
            <w:vMerge/>
            <w:vAlign w:val="center"/>
          </w:tcPr>
          <w:p w:rsidR="005C3E33" w:rsidRDefault="005C3E33" w:rsidP="000A054E">
            <w:pPr>
              <w:spacing w:line="276" w:lineRule="auto"/>
            </w:pPr>
          </w:p>
        </w:tc>
        <w:tc>
          <w:tcPr>
            <w:tcW w:w="6291" w:type="dxa"/>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供应商每承诺提供一项如下承诺得 2分，最多得6分。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提供500M宽带、 短信 300 条、 IPTV。</w:t>
            </w:r>
          </w:p>
        </w:tc>
      </w:tr>
      <w:tr w:rsidR="005C3E33" w:rsidTr="000A054E">
        <w:trPr>
          <w:trHeight w:val="416"/>
          <w:jc w:val="center"/>
        </w:trPr>
        <w:tc>
          <w:tcPr>
            <w:tcW w:w="1157" w:type="dxa"/>
            <w:vMerge/>
            <w:vAlign w:val="center"/>
          </w:tcPr>
          <w:p w:rsidR="005C3E33" w:rsidRDefault="005C3E33" w:rsidP="000A054E">
            <w:pPr>
              <w:spacing w:line="276" w:lineRule="auto"/>
              <w:jc w:val="center"/>
              <w:rPr>
                <w:rFonts w:ascii="宋体" w:eastAsia="宋体" w:hAnsi="宋体" w:cs="宋体"/>
                <w:sz w:val="20"/>
                <w:szCs w:val="20"/>
              </w:rPr>
            </w:pPr>
          </w:p>
        </w:tc>
        <w:tc>
          <w:tcPr>
            <w:tcW w:w="1074" w:type="dxa"/>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业绩</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（10 分）</w:t>
            </w:r>
          </w:p>
        </w:tc>
        <w:tc>
          <w:tcPr>
            <w:tcW w:w="6291" w:type="dxa"/>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供应商提供自 2018年1月1日以来至公告发布之日前，供应商中标签约类似成功案例，每签约一个单位得1分，最多得 10分。响应文件中提供合同，时间以合同签订时间为准。</w:t>
            </w:r>
          </w:p>
        </w:tc>
      </w:tr>
      <w:tr w:rsidR="005C3E33" w:rsidTr="000A054E">
        <w:trPr>
          <w:trHeight w:val="170"/>
          <w:jc w:val="center"/>
        </w:trPr>
        <w:tc>
          <w:tcPr>
            <w:tcW w:w="1157" w:type="dxa"/>
            <w:vMerge w:val="restar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技术部分</w:t>
            </w:r>
          </w:p>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（35分）</w:t>
            </w:r>
          </w:p>
        </w:tc>
        <w:tc>
          <w:tcPr>
            <w:tcW w:w="1074" w:type="dxa"/>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服务载体</w:t>
            </w:r>
          </w:p>
          <w:p w:rsidR="005C3E33" w:rsidRDefault="005C3E33" w:rsidP="000A054E">
            <w:pPr>
              <w:spacing w:line="276" w:lineRule="auto"/>
              <w:rPr>
                <w:rFonts w:ascii="宋体" w:eastAsia="宋体" w:hAnsi="宋体" w:cs="宋体"/>
                <w:sz w:val="20"/>
                <w:szCs w:val="20"/>
              </w:rPr>
            </w:pPr>
            <w:r>
              <w:rPr>
                <w:rFonts w:ascii="宋体" w:eastAsia="宋体" w:hAnsi="宋体" w:cs="宋体" w:hint="eastAsia"/>
                <w:sz w:val="20"/>
                <w:szCs w:val="20"/>
              </w:rPr>
              <w:t>（4 分）</w:t>
            </w:r>
          </w:p>
        </w:tc>
        <w:tc>
          <w:tcPr>
            <w:tcW w:w="6291" w:type="dxa"/>
            <w:vAlign w:val="center"/>
          </w:tcPr>
          <w:p w:rsidR="005C3E33" w:rsidRDefault="005C3E33" w:rsidP="000A054E">
            <w:pPr>
              <w:spacing w:line="276" w:lineRule="auto"/>
              <w:jc w:val="left"/>
              <w:rPr>
                <w:rFonts w:ascii="宋体" w:eastAsia="宋体" w:hAnsi="宋体"/>
                <w:sz w:val="20"/>
                <w:szCs w:val="20"/>
              </w:rPr>
            </w:pPr>
            <w:r>
              <w:rPr>
                <w:rFonts w:ascii="宋体" w:eastAsia="宋体" w:hAnsi="宋体" w:hint="eastAsia"/>
                <w:sz w:val="20"/>
                <w:szCs w:val="20"/>
              </w:rPr>
              <w:t>供应商提供的</w:t>
            </w:r>
            <w:r>
              <w:rPr>
                <w:rFonts w:ascii="宋体" w:eastAsia="宋体" w:hAnsi="宋体" w:cs="宋体" w:hint="eastAsia"/>
                <w:sz w:val="20"/>
                <w:szCs w:val="20"/>
              </w:rPr>
              <w:t>服务载体</w:t>
            </w:r>
            <w:r>
              <w:rPr>
                <w:rFonts w:ascii="宋体" w:eastAsia="宋体" w:hAnsi="宋体" w:hint="eastAsia"/>
                <w:sz w:val="20"/>
                <w:szCs w:val="20"/>
              </w:rPr>
              <w:t>技术参数满足参数要求得 4 分；加★条款如有负偏离，负偏离一项扣 1分。其它条款如有负偏离，负偏离一项扣 0.5 分。 当技术参数响应情况得分等于0分时，视为技术要求不满足，其投标无效。</w:t>
            </w:r>
          </w:p>
        </w:tc>
      </w:tr>
      <w:tr w:rsidR="005C3E33" w:rsidTr="000A054E">
        <w:trPr>
          <w:trHeight w:val="170"/>
          <w:jc w:val="center"/>
        </w:trPr>
        <w:tc>
          <w:tcPr>
            <w:tcW w:w="1157" w:type="dxa"/>
            <w:vMerge/>
            <w:vAlign w:val="center"/>
          </w:tcPr>
          <w:p w:rsidR="005C3E33" w:rsidRDefault="005C3E33" w:rsidP="000A054E">
            <w:pPr>
              <w:spacing w:line="276" w:lineRule="auto"/>
              <w:jc w:val="center"/>
              <w:rPr>
                <w:rFonts w:ascii="宋体" w:eastAsia="宋体" w:hAnsi="宋体" w:cs="宋体"/>
                <w:sz w:val="20"/>
                <w:szCs w:val="20"/>
              </w:rPr>
            </w:pPr>
          </w:p>
        </w:tc>
        <w:tc>
          <w:tcPr>
            <w:tcW w:w="1074" w:type="dxa"/>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对本项目系统总体要求的理解（9分）</w:t>
            </w:r>
          </w:p>
        </w:tc>
        <w:tc>
          <w:tcPr>
            <w:tcW w:w="6291" w:type="dxa"/>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磋商小组根据供应商对项目的背景、项目需求和特点、相关标准及规范等的整体把握情况和理解程度，包括对服务内容构成和特点、工作目标和实施要求等内容的分析，进行综合评审。</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供应商提供的上述内容科学、合理、有针对性，完善程度非常全面准确的，得 9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 7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供应商提供的上述内容科学、合理、有针对性、完善程度上一般，得 5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 0 分。</w:t>
            </w:r>
          </w:p>
        </w:tc>
      </w:tr>
      <w:tr w:rsidR="005C3E33" w:rsidTr="000A054E">
        <w:trPr>
          <w:trHeight w:val="170"/>
          <w:jc w:val="center"/>
        </w:trPr>
        <w:tc>
          <w:tcPr>
            <w:tcW w:w="1157" w:type="dxa"/>
            <w:vMerge/>
            <w:vAlign w:val="center"/>
          </w:tcPr>
          <w:p w:rsidR="005C3E33" w:rsidRDefault="005C3E33" w:rsidP="000A054E">
            <w:pPr>
              <w:spacing w:line="276" w:lineRule="auto"/>
              <w:jc w:val="center"/>
              <w:rPr>
                <w:rFonts w:ascii="宋体" w:eastAsia="宋体" w:hAnsi="宋体" w:cs="宋体"/>
                <w:sz w:val="20"/>
                <w:szCs w:val="20"/>
              </w:rPr>
            </w:pPr>
          </w:p>
        </w:tc>
        <w:tc>
          <w:tcPr>
            <w:tcW w:w="1074" w:type="dxa"/>
            <w:vMerge w:val="restart"/>
            <w:vAlign w:val="center"/>
          </w:tcPr>
          <w:p w:rsidR="005C3E33" w:rsidRDefault="005C3E33" w:rsidP="000A054E">
            <w:pPr>
              <w:spacing w:line="276" w:lineRule="auto"/>
              <w:jc w:val="center"/>
              <w:rPr>
                <w:rFonts w:ascii="宋体" w:eastAsia="宋体" w:hAnsi="宋体" w:cs="宋体"/>
                <w:sz w:val="20"/>
                <w:szCs w:val="20"/>
              </w:rPr>
            </w:pPr>
            <w:r>
              <w:rPr>
                <w:rFonts w:ascii="宋体" w:eastAsia="宋体" w:hAnsi="宋体" w:cs="宋体" w:hint="eastAsia"/>
                <w:sz w:val="20"/>
                <w:szCs w:val="20"/>
              </w:rPr>
              <w:t>服务方案（22分）</w:t>
            </w:r>
          </w:p>
        </w:tc>
        <w:tc>
          <w:tcPr>
            <w:tcW w:w="6291" w:type="dxa"/>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技术、应急保障措施（3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保障项目顺利实施，由评委对方案的可实施性及相关证明材料对比进行打分。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供应商提供的上述内容科学、合理、有针对性，完善程度非常全面准确的，得3分；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供应商提供的上述内容科学、合理、有针对性、完善程度比较全面的，得2分；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供应商提供的上述内容科学、合理、有针对性、完善程度上一般，得1分。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供应商没有提供上述内容，或提供的不完整的，得0分。</w:t>
            </w:r>
          </w:p>
        </w:tc>
      </w:tr>
      <w:tr w:rsidR="005C3E33" w:rsidTr="000A054E">
        <w:trPr>
          <w:trHeight w:val="170"/>
          <w:jc w:val="center"/>
        </w:trPr>
        <w:tc>
          <w:tcPr>
            <w:tcW w:w="1157" w:type="dxa"/>
            <w:vMerge/>
            <w:vAlign w:val="center"/>
          </w:tcPr>
          <w:p w:rsidR="005C3E33" w:rsidRDefault="005C3E33" w:rsidP="000A054E">
            <w:pPr>
              <w:spacing w:line="276" w:lineRule="auto"/>
              <w:jc w:val="center"/>
              <w:rPr>
                <w:rFonts w:ascii="宋体" w:eastAsia="宋体" w:hAnsi="宋体" w:cs="宋体"/>
                <w:sz w:val="20"/>
                <w:szCs w:val="20"/>
              </w:rPr>
            </w:pPr>
          </w:p>
        </w:tc>
        <w:tc>
          <w:tcPr>
            <w:tcW w:w="1074" w:type="dxa"/>
            <w:vMerge/>
            <w:vAlign w:val="center"/>
          </w:tcPr>
          <w:p w:rsidR="005C3E33" w:rsidRDefault="005C3E33" w:rsidP="000A054E">
            <w:pPr>
              <w:spacing w:line="276" w:lineRule="auto"/>
              <w:jc w:val="center"/>
              <w:rPr>
                <w:rFonts w:ascii="宋体" w:eastAsia="宋体" w:hAnsi="宋体" w:cs="宋体"/>
                <w:sz w:val="20"/>
                <w:szCs w:val="20"/>
              </w:rPr>
            </w:pPr>
          </w:p>
        </w:tc>
        <w:tc>
          <w:tcPr>
            <w:tcW w:w="6291" w:type="dxa"/>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售后保障措施（10分）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磋商小组对比各供应商终端售后服务内容及承诺：有完整、合理的服务内容，包括供应商针对本项目的售后服务措施，售后服务的内容、形式、维修时间、问题的解决质量、响应时间，根据科学合理、实事求是且满足用户程度进行打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w:t>
            </w:r>
            <w:r>
              <w:rPr>
                <w:rFonts w:ascii="宋体" w:eastAsia="宋体" w:hAnsi="宋体" w:hint="eastAsia"/>
                <w:sz w:val="20"/>
                <w:szCs w:val="20"/>
              </w:rPr>
              <w:lastRenderedPageBreak/>
              <w:t>确的，得10分；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供应商提供的上述内容科学、合理、有针对性、完善程度比较全面的，得7分；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供应商提供的上述内容科学、合理、完善程度上一般，得4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供应商没有提供上述内容，或提供的不完整的，得0 分。</w:t>
            </w:r>
          </w:p>
        </w:tc>
      </w:tr>
      <w:tr w:rsidR="005C3E33" w:rsidTr="000A054E">
        <w:trPr>
          <w:trHeight w:val="170"/>
          <w:jc w:val="center"/>
        </w:trPr>
        <w:tc>
          <w:tcPr>
            <w:tcW w:w="1157" w:type="dxa"/>
            <w:vMerge/>
            <w:vAlign w:val="center"/>
          </w:tcPr>
          <w:p w:rsidR="005C3E33" w:rsidRDefault="005C3E33" w:rsidP="000A054E">
            <w:pPr>
              <w:spacing w:line="276" w:lineRule="auto"/>
              <w:jc w:val="center"/>
              <w:rPr>
                <w:rFonts w:ascii="宋体" w:eastAsia="宋体" w:hAnsi="宋体" w:cs="宋体"/>
                <w:sz w:val="20"/>
                <w:szCs w:val="20"/>
              </w:rPr>
            </w:pPr>
          </w:p>
        </w:tc>
        <w:tc>
          <w:tcPr>
            <w:tcW w:w="1074" w:type="dxa"/>
            <w:vMerge/>
            <w:vAlign w:val="center"/>
          </w:tcPr>
          <w:p w:rsidR="005C3E33" w:rsidRDefault="005C3E33" w:rsidP="000A054E">
            <w:pPr>
              <w:spacing w:line="276" w:lineRule="auto"/>
              <w:jc w:val="center"/>
              <w:rPr>
                <w:rFonts w:ascii="宋体" w:eastAsia="宋体" w:hAnsi="宋体" w:cs="宋体"/>
                <w:sz w:val="20"/>
                <w:szCs w:val="20"/>
              </w:rPr>
            </w:pPr>
          </w:p>
        </w:tc>
        <w:tc>
          <w:tcPr>
            <w:tcW w:w="6291" w:type="dxa"/>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移动办公安全保证措施（5分）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磋商小组对比各供应商确保省移动办公安全的措施描述 进行打分。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供应商提供的上述内容科学、合理、有针对性，完善程度非常全面准确的，得5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供应商提供的上述内容科学、合理、有针对性、完善程度比较全面的，得3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供应商提供的上述内容科学、合理、完善程度上一般，得1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供应商没有提供上述内容，或提供的不完整的，得0 分。</w:t>
            </w:r>
          </w:p>
        </w:tc>
      </w:tr>
      <w:tr w:rsidR="005C3E33" w:rsidTr="000A054E">
        <w:trPr>
          <w:trHeight w:val="170"/>
          <w:jc w:val="center"/>
        </w:trPr>
        <w:tc>
          <w:tcPr>
            <w:tcW w:w="1157" w:type="dxa"/>
            <w:vMerge/>
            <w:vAlign w:val="center"/>
          </w:tcPr>
          <w:p w:rsidR="005C3E33" w:rsidRDefault="005C3E33" w:rsidP="000A054E">
            <w:pPr>
              <w:spacing w:line="276" w:lineRule="auto"/>
              <w:jc w:val="center"/>
              <w:rPr>
                <w:rFonts w:ascii="宋体" w:eastAsia="宋体" w:hAnsi="宋体" w:cs="宋体"/>
                <w:sz w:val="20"/>
                <w:szCs w:val="20"/>
              </w:rPr>
            </w:pPr>
          </w:p>
        </w:tc>
        <w:tc>
          <w:tcPr>
            <w:tcW w:w="1074" w:type="dxa"/>
            <w:vMerge/>
            <w:vAlign w:val="center"/>
          </w:tcPr>
          <w:p w:rsidR="005C3E33" w:rsidRDefault="005C3E33" w:rsidP="000A054E">
            <w:pPr>
              <w:spacing w:line="276" w:lineRule="auto"/>
              <w:jc w:val="center"/>
              <w:rPr>
                <w:rFonts w:ascii="宋体" w:eastAsia="宋体" w:hAnsi="宋体" w:cs="宋体"/>
                <w:sz w:val="20"/>
                <w:szCs w:val="20"/>
              </w:rPr>
            </w:pPr>
          </w:p>
        </w:tc>
        <w:tc>
          <w:tcPr>
            <w:tcW w:w="6291" w:type="dxa"/>
            <w:vAlign w:val="center"/>
          </w:tcPr>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5G技术的设计规划保障方案（4分）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评委会对比各供应商5G 技术的设计规划保障方案 进行打分。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供应商提供的上述内容科学、合理、有针对性，完善程度非常全面准确的，得 4分；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供应商提供的上述内容科学、合理、有针对性、完善程度比较全面的，得2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供应商提供的上述内容科学、合理、完善程度上一般，得1 分。</w:t>
            </w:r>
          </w:p>
          <w:p w:rsidR="005C3E33" w:rsidRDefault="005C3E33" w:rsidP="000A054E">
            <w:pPr>
              <w:spacing w:line="276" w:lineRule="auto"/>
              <w:rPr>
                <w:rFonts w:ascii="宋体" w:eastAsia="宋体" w:hAnsi="宋体"/>
                <w:sz w:val="20"/>
                <w:szCs w:val="20"/>
              </w:rPr>
            </w:pPr>
            <w:r>
              <w:rPr>
                <w:rFonts w:ascii="宋体" w:eastAsia="宋体" w:hAnsi="宋体" w:hint="eastAsia"/>
                <w:sz w:val="20"/>
                <w:szCs w:val="20"/>
              </w:rPr>
              <w:t>供应商没有提供上述内容，或提供的不完整的，得0 分。</w:t>
            </w:r>
          </w:p>
        </w:tc>
      </w:tr>
    </w:tbl>
    <w:p w:rsidR="005C3E33" w:rsidRDefault="005C3E33"/>
    <w:p w:rsidR="007D0CF9" w:rsidRDefault="007D0CF9" w:rsidP="007D0CF9">
      <w:pPr>
        <w:pStyle w:val="3"/>
        <w:spacing w:before="0" w:after="0"/>
        <w:jc w:val="center"/>
        <w:rPr>
          <w:sz w:val="28"/>
        </w:rPr>
      </w:pPr>
      <w:r>
        <w:rPr>
          <w:rFonts w:hint="eastAsia"/>
          <w:sz w:val="28"/>
        </w:rPr>
        <w:t>二、竞争性磋商报价表格</w:t>
      </w:r>
    </w:p>
    <w:p w:rsidR="007D0CF9" w:rsidRDefault="007D0CF9" w:rsidP="007D0CF9">
      <w:pPr>
        <w:pStyle w:val="4"/>
        <w:spacing w:before="0" w:after="0"/>
        <w:jc w:val="center"/>
        <w:rPr>
          <w:sz w:val="24"/>
        </w:rPr>
      </w:pPr>
      <w:r>
        <w:rPr>
          <w:rFonts w:hint="eastAsia"/>
          <w:sz w:val="24"/>
        </w:rPr>
        <w:t>2</w:t>
      </w:r>
      <w:r>
        <w:rPr>
          <w:rFonts w:hint="eastAsia"/>
          <w:sz w:val="24"/>
        </w:rPr>
        <w:t>、竞争性磋商报价明细表</w:t>
      </w:r>
    </w:p>
    <w:p w:rsidR="007D0CF9" w:rsidRDefault="007D0CF9" w:rsidP="007D0CF9">
      <w:pPr>
        <w:autoSpaceDE w:val="0"/>
        <w:autoSpaceDN w:val="0"/>
        <w:adjustRightInd w:val="0"/>
        <w:spacing w:line="360" w:lineRule="auto"/>
        <w:ind w:leftChars="100" w:left="210" w:firstLine="31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2487"/>
        <w:gridCol w:w="1300"/>
        <w:gridCol w:w="1606"/>
        <w:gridCol w:w="2430"/>
      </w:tblGrid>
      <w:tr w:rsidR="007D0CF9" w:rsidTr="000A054E">
        <w:trPr>
          <w:trHeight w:val="339"/>
        </w:trPr>
        <w:tc>
          <w:tcPr>
            <w:tcW w:w="699" w:type="dxa"/>
            <w:vAlign w:val="center"/>
          </w:tcPr>
          <w:p w:rsidR="007D0CF9" w:rsidRDefault="007D0CF9" w:rsidP="000A054E">
            <w:pPr>
              <w:jc w:val="center"/>
              <w:rPr>
                <w:rFonts w:ascii="宋体" w:hAnsi="宋体"/>
                <w:szCs w:val="21"/>
              </w:rPr>
            </w:pPr>
            <w:r>
              <w:rPr>
                <w:rFonts w:ascii="宋体" w:hAnsi="宋体" w:hint="eastAsia"/>
                <w:szCs w:val="21"/>
              </w:rPr>
              <w:t>序号</w:t>
            </w:r>
          </w:p>
        </w:tc>
        <w:tc>
          <w:tcPr>
            <w:tcW w:w="2487" w:type="dxa"/>
            <w:vAlign w:val="center"/>
          </w:tcPr>
          <w:p w:rsidR="007D0CF9" w:rsidRDefault="007D0CF9" w:rsidP="000A054E">
            <w:pPr>
              <w:jc w:val="center"/>
              <w:rPr>
                <w:rFonts w:ascii="宋体" w:hAnsi="宋体"/>
                <w:szCs w:val="21"/>
              </w:rPr>
            </w:pPr>
            <w:r>
              <w:rPr>
                <w:rFonts w:ascii="宋体" w:hAnsi="宋体" w:hint="eastAsia"/>
                <w:szCs w:val="21"/>
              </w:rPr>
              <w:t>内容</w:t>
            </w:r>
          </w:p>
        </w:tc>
        <w:tc>
          <w:tcPr>
            <w:tcW w:w="1300" w:type="dxa"/>
            <w:vAlign w:val="center"/>
          </w:tcPr>
          <w:p w:rsidR="007D0CF9" w:rsidRDefault="007D0CF9" w:rsidP="000A054E">
            <w:pPr>
              <w:jc w:val="center"/>
              <w:rPr>
                <w:rFonts w:ascii="宋体" w:hAnsi="宋体"/>
                <w:szCs w:val="21"/>
              </w:rPr>
            </w:pPr>
            <w:r>
              <w:rPr>
                <w:rFonts w:ascii="宋体" w:hAnsi="宋体" w:hint="eastAsia"/>
                <w:szCs w:val="21"/>
              </w:rPr>
              <w:t>数量</w:t>
            </w:r>
          </w:p>
        </w:tc>
        <w:tc>
          <w:tcPr>
            <w:tcW w:w="1606" w:type="dxa"/>
            <w:vAlign w:val="center"/>
          </w:tcPr>
          <w:p w:rsidR="007D0CF9" w:rsidRDefault="007D0CF9" w:rsidP="000A054E">
            <w:pPr>
              <w:jc w:val="center"/>
              <w:rPr>
                <w:rFonts w:ascii="宋体" w:hAnsi="宋体"/>
                <w:szCs w:val="21"/>
              </w:rPr>
            </w:pPr>
            <w:r>
              <w:rPr>
                <w:rFonts w:ascii="宋体" w:hAnsi="宋体" w:hint="eastAsia"/>
                <w:szCs w:val="21"/>
              </w:rPr>
              <w:t>单价（元）</w:t>
            </w:r>
          </w:p>
        </w:tc>
        <w:tc>
          <w:tcPr>
            <w:tcW w:w="2430" w:type="dxa"/>
            <w:vAlign w:val="center"/>
          </w:tcPr>
          <w:p w:rsidR="007D0CF9" w:rsidRDefault="007D0CF9" w:rsidP="000A054E">
            <w:pPr>
              <w:jc w:val="center"/>
              <w:rPr>
                <w:rFonts w:ascii="宋体" w:hAnsi="宋体"/>
                <w:szCs w:val="21"/>
              </w:rPr>
            </w:pPr>
            <w:r>
              <w:rPr>
                <w:rFonts w:ascii="宋体" w:hAnsi="宋体" w:hint="eastAsia"/>
                <w:szCs w:val="21"/>
              </w:rPr>
              <w:t>合计（元）</w:t>
            </w:r>
          </w:p>
        </w:tc>
      </w:tr>
      <w:tr w:rsidR="007D0CF9" w:rsidTr="000A054E">
        <w:tc>
          <w:tcPr>
            <w:tcW w:w="699" w:type="dxa"/>
            <w:vAlign w:val="center"/>
          </w:tcPr>
          <w:p w:rsidR="007D0CF9" w:rsidRDefault="007D0CF9" w:rsidP="000A054E">
            <w:pPr>
              <w:jc w:val="center"/>
              <w:rPr>
                <w:rFonts w:ascii="宋体" w:hAnsi="宋体"/>
                <w:szCs w:val="21"/>
              </w:rPr>
            </w:pPr>
            <w:r>
              <w:rPr>
                <w:rFonts w:ascii="宋体" w:hAnsi="宋体" w:hint="eastAsia"/>
                <w:szCs w:val="21"/>
              </w:rPr>
              <w:t>1</w:t>
            </w:r>
          </w:p>
        </w:tc>
        <w:tc>
          <w:tcPr>
            <w:tcW w:w="2487" w:type="dxa"/>
            <w:vAlign w:val="center"/>
          </w:tcPr>
          <w:p w:rsidR="007D0CF9" w:rsidRDefault="007D0CF9" w:rsidP="000A054E">
            <w:pPr>
              <w:jc w:val="center"/>
              <w:rPr>
                <w:rFonts w:ascii="宋体" w:hAnsi="宋体"/>
                <w:szCs w:val="21"/>
              </w:rPr>
            </w:pPr>
            <w:r>
              <w:rPr>
                <w:rFonts w:ascii="宋体" w:hAnsi="宋体" w:hint="eastAsia"/>
                <w:sz w:val="24"/>
                <w:szCs w:val="24"/>
              </w:rPr>
              <w:t>数据流量服务（每月）</w:t>
            </w:r>
          </w:p>
        </w:tc>
        <w:tc>
          <w:tcPr>
            <w:tcW w:w="1300" w:type="dxa"/>
            <w:vAlign w:val="center"/>
          </w:tcPr>
          <w:p w:rsidR="007D0CF9" w:rsidRDefault="007D0CF9" w:rsidP="000A054E">
            <w:pPr>
              <w:jc w:val="center"/>
              <w:rPr>
                <w:rFonts w:ascii="宋体" w:eastAsia="宋体" w:hAnsi="宋体"/>
                <w:szCs w:val="21"/>
              </w:rPr>
            </w:pPr>
            <w:r>
              <w:rPr>
                <w:rFonts w:ascii="宋体" w:hAnsi="宋体" w:hint="eastAsia"/>
                <w:szCs w:val="21"/>
              </w:rPr>
              <w:t>294*36</w:t>
            </w:r>
          </w:p>
        </w:tc>
        <w:tc>
          <w:tcPr>
            <w:tcW w:w="1606" w:type="dxa"/>
            <w:vAlign w:val="center"/>
          </w:tcPr>
          <w:p w:rsidR="007D0CF9" w:rsidRDefault="007D0CF9" w:rsidP="000A054E">
            <w:pPr>
              <w:jc w:val="center"/>
              <w:rPr>
                <w:rFonts w:ascii="宋体" w:hAnsi="宋体"/>
                <w:szCs w:val="21"/>
              </w:rPr>
            </w:pPr>
          </w:p>
        </w:tc>
        <w:tc>
          <w:tcPr>
            <w:tcW w:w="2430" w:type="dxa"/>
            <w:vAlign w:val="center"/>
          </w:tcPr>
          <w:p w:rsidR="007D0CF9" w:rsidRDefault="007D0CF9" w:rsidP="000A054E">
            <w:pPr>
              <w:jc w:val="center"/>
              <w:rPr>
                <w:rFonts w:ascii="宋体" w:hAnsi="宋体"/>
                <w:szCs w:val="21"/>
              </w:rPr>
            </w:pPr>
          </w:p>
        </w:tc>
      </w:tr>
      <w:tr w:rsidR="007D0CF9" w:rsidTr="000A054E">
        <w:tc>
          <w:tcPr>
            <w:tcW w:w="699" w:type="dxa"/>
            <w:vAlign w:val="center"/>
          </w:tcPr>
          <w:p w:rsidR="007D0CF9" w:rsidRDefault="007D0CF9" w:rsidP="000A054E">
            <w:pPr>
              <w:jc w:val="center"/>
              <w:rPr>
                <w:rFonts w:ascii="宋体" w:hAnsi="宋体"/>
                <w:szCs w:val="21"/>
              </w:rPr>
            </w:pPr>
            <w:r>
              <w:rPr>
                <w:rFonts w:ascii="宋体" w:hAnsi="宋体" w:hint="eastAsia"/>
                <w:szCs w:val="21"/>
              </w:rPr>
              <w:t>2</w:t>
            </w:r>
          </w:p>
        </w:tc>
        <w:tc>
          <w:tcPr>
            <w:tcW w:w="2487" w:type="dxa"/>
            <w:vAlign w:val="center"/>
          </w:tcPr>
          <w:p w:rsidR="007D0CF9" w:rsidRDefault="007D0CF9" w:rsidP="000A054E">
            <w:pPr>
              <w:jc w:val="center"/>
              <w:rPr>
                <w:rFonts w:ascii="宋体" w:hAnsi="宋体"/>
                <w:szCs w:val="21"/>
              </w:rPr>
            </w:pPr>
            <w:r>
              <w:rPr>
                <w:rFonts w:ascii="宋体" w:hAnsi="宋体" w:hint="eastAsia"/>
                <w:sz w:val="24"/>
                <w:szCs w:val="24"/>
              </w:rPr>
              <w:t>服务载体</w:t>
            </w:r>
          </w:p>
        </w:tc>
        <w:tc>
          <w:tcPr>
            <w:tcW w:w="1300" w:type="dxa"/>
            <w:vAlign w:val="center"/>
          </w:tcPr>
          <w:p w:rsidR="007D0CF9" w:rsidRDefault="007D0CF9" w:rsidP="000A054E">
            <w:pPr>
              <w:jc w:val="center"/>
              <w:rPr>
                <w:rFonts w:ascii="宋体" w:eastAsia="宋体" w:hAnsi="宋体"/>
                <w:szCs w:val="21"/>
              </w:rPr>
            </w:pPr>
            <w:r>
              <w:rPr>
                <w:rFonts w:ascii="宋体" w:hAnsi="宋体" w:hint="eastAsia"/>
                <w:szCs w:val="21"/>
              </w:rPr>
              <w:t>294</w:t>
            </w:r>
          </w:p>
        </w:tc>
        <w:tc>
          <w:tcPr>
            <w:tcW w:w="1606" w:type="dxa"/>
            <w:vAlign w:val="center"/>
          </w:tcPr>
          <w:p w:rsidR="007D0CF9" w:rsidRDefault="007D0CF9" w:rsidP="000A054E">
            <w:pPr>
              <w:jc w:val="center"/>
              <w:rPr>
                <w:rFonts w:ascii="宋体" w:hAnsi="宋体"/>
                <w:szCs w:val="21"/>
              </w:rPr>
            </w:pPr>
          </w:p>
        </w:tc>
        <w:tc>
          <w:tcPr>
            <w:tcW w:w="2430" w:type="dxa"/>
            <w:vAlign w:val="center"/>
          </w:tcPr>
          <w:p w:rsidR="007D0CF9" w:rsidRDefault="007D0CF9" w:rsidP="000A054E">
            <w:pPr>
              <w:jc w:val="center"/>
              <w:rPr>
                <w:rFonts w:ascii="宋体" w:hAnsi="宋体"/>
                <w:szCs w:val="21"/>
              </w:rPr>
            </w:pPr>
          </w:p>
        </w:tc>
      </w:tr>
      <w:tr w:rsidR="007D0CF9" w:rsidTr="000A054E">
        <w:tc>
          <w:tcPr>
            <w:tcW w:w="699" w:type="dxa"/>
            <w:vAlign w:val="center"/>
          </w:tcPr>
          <w:p w:rsidR="007D0CF9" w:rsidRDefault="007D0CF9" w:rsidP="000A054E">
            <w:pPr>
              <w:jc w:val="center"/>
              <w:rPr>
                <w:rFonts w:ascii="宋体" w:hAnsi="宋体"/>
                <w:szCs w:val="21"/>
              </w:rPr>
            </w:pPr>
            <w:r>
              <w:rPr>
                <w:rFonts w:ascii="宋体" w:hAnsi="宋体" w:hint="eastAsia"/>
                <w:szCs w:val="21"/>
              </w:rPr>
              <w:t>3</w:t>
            </w:r>
          </w:p>
        </w:tc>
        <w:tc>
          <w:tcPr>
            <w:tcW w:w="2487" w:type="dxa"/>
            <w:vAlign w:val="center"/>
          </w:tcPr>
          <w:p w:rsidR="007D0CF9" w:rsidRDefault="007D0CF9" w:rsidP="000A054E">
            <w:pPr>
              <w:jc w:val="center"/>
              <w:rPr>
                <w:rFonts w:ascii="宋体" w:hAnsi="宋体"/>
                <w:szCs w:val="21"/>
              </w:rPr>
            </w:pPr>
          </w:p>
        </w:tc>
        <w:tc>
          <w:tcPr>
            <w:tcW w:w="1300" w:type="dxa"/>
            <w:vAlign w:val="center"/>
          </w:tcPr>
          <w:p w:rsidR="007D0CF9" w:rsidRDefault="007D0CF9" w:rsidP="000A054E">
            <w:pPr>
              <w:jc w:val="center"/>
              <w:rPr>
                <w:rFonts w:ascii="宋体" w:hAnsi="宋体"/>
                <w:szCs w:val="21"/>
              </w:rPr>
            </w:pPr>
          </w:p>
        </w:tc>
        <w:tc>
          <w:tcPr>
            <w:tcW w:w="1606" w:type="dxa"/>
            <w:vAlign w:val="center"/>
          </w:tcPr>
          <w:p w:rsidR="007D0CF9" w:rsidRDefault="007D0CF9" w:rsidP="000A054E">
            <w:pPr>
              <w:jc w:val="center"/>
              <w:rPr>
                <w:rFonts w:ascii="宋体" w:hAnsi="宋体"/>
                <w:szCs w:val="21"/>
              </w:rPr>
            </w:pPr>
          </w:p>
        </w:tc>
        <w:tc>
          <w:tcPr>
            <w:tcW w:w="2430" w:type="dxa"/>
            <w:vAlign w:val="center"/>
          </w:tcPr>
          <w:p w:rsidR="007D0CF9" w:rsidRDefault="007D0CF9" w:rsidP="000A054E">
            <w:pPr>
              <w:jc w:val="center"/>
              <w:rPr>
                <w:rFonts w:ascii="宋体" w:hAnsi="宋体"/>
                <w:szCs w:val="21"/>
              </w:rPr>
            </w:pPr>
          </w:p>
        </w:tc>
      </w:tr>
      <w:tr w:rsidR="007D0CF9" w:rsidTr="000A054E">
        <w:tc>
          <w:tcPr>
            <w:tcW w:w="699" w:type="dxa"/>
            <w:vAlign w:val="center"/>
          </w:tcPr>
          <w:p w:rsidR="007D0CF9" w:rsidRDefault="007D0CF9" w:rsidP="000A054E">
            <w:pPr>
              <w:jc w:val="center"/>
              <w:rPr>
                <w:rFonts w:ascii="宋体" w:hAnsi="宋体"/>
                <w:szCs w:val="21"/>
              </w:rPr>
            </w:pPr>
            <w:r>
              <w:rPr>
                <w:rFonts w:ascii="宋体" w:hAnsi="宋体" w:hint="eastAsia"/>
                <w:szCs w:val="21"/>
              </w:rPr>
              <w:t>4</w:t>
            </w:r>
          </w:p>
        </w:tc>
        <w:tc>
          <w:tcPr>
            <w:tcW w:w="2487" w:type="dxa"/>
            <w:vAlign w:val="center"/>
          </w:tcPr>
          <w:p w:rsidR="007D0CF9" w:rsidRDefault="007D0CF9" w:rsidP="000A054E">
            <w:pPr>
              <w:jc w:val="center"/>
              <w:rPr>
                <w:rFonts w:ascii="宋体" w:hAnsi="宋体"/>
                <w:szCs w:val="21"/>
              </w:rPr>
            </w:pPr>
          </w:p>
        </w:tc>
        <w:tc>
          <w:tcPr>
            <w:tcW w:w="1300" w:type="dxa"/>
            <w:vAlign w:val="center"/>
          </w:tcPr>
          <w:p w:rsidR="007D0CF9" w:rsidRDefault="007D0CF9" w:rsidP="000A054E">
            <w:pPr>
              <w:jc w:val="center"/>
              <w:rPr>
                <w:rFonts w:ascii="宋体" w:hAnsi="宋体"/>
                <w:szCs w:val="21"/>
              </w:rPr>
            </w:pPr>
          </w:p>
        </w:tc>
        <w:tc>
          <w:tcPr>
            <w:tcW w:w="1606" w:type="dxa"/>
            <w:vAlign w:val="center"/>
          </w:tcPr>
          <w:p w:rsidR="007D0CF9" w:rsidRDefault="007D0CF9" w:rsidP="000A054E">
            <w:pPr>
              <w:jc w:val="center"/>
              <w:rPr>
                <w:rFonts w:ascii="宋体" w:hAnsi="宋体"/>
                <w:szCs w:val="21"/>
              </w:rPr>
            </w:pPr>
          </w:p>
        </w:tc>
        <w:tc>
          <w:tcPr>
            <w:tcW w:w="2430" w:type="dxa"/>
            <w:vAlign w:val="center"/>
          </w:tcPr>
          <w:p w:rsidR="007D0CF9" w:rsidRDefault="007D0CF9" w:rsidP="000A054E">
            <w:pPr>
              <w:jc w:val="center"/>
              <w:rPr>
                <w:rFonts w:ascii="宋体" w:hAnsi="宋体"/>
                <w:szCs w:val="21"/>
              </w:rPr>
            </w:pPr>
          </w:p>
        </w:tc>
      </w:tr>
      <w:tr w:rsidR="007D0CF9" w:rsidTr="000A054E">
        <w:tc>
          <w:tcPr>
            <w:tcW w:w="699" w:type="dxa"/>
            <w:vAlign w:val="center"/>
          </w:tcPr>
          <w:p w:rsidR="007D0CF9" w:rsidRDefault="007D0CF9" w:rsidP="000A054E">
            <w:pPr>
              <w:jc w:val="center"/>
              <w:rPr>
                <w:rFonts w:ascii="宋体" w:hAnsi="宋体"/>
                <w:szCs w:val="21"/>
              </w:rPr>
            </w:pPr>
            <w:r>
              <w:rPr>
                <w:rFonts w:ascii="宋体" w:hAnsi="宋体" w:hint="eastAsia"/>
                <w:szCs w:val="21"/>
              </w:rPr>
              <w:t>5</w:t>
            </w:r>
          </w:p>
        </w:tc>
        <w:tc>
          <w:tcPr>
            <w:tcW w:w="2487" w:type="dxa"/>
            <w:vAlign w:val="center"/>
          </w:tcPr>
          <w:p w:rsidR="007D0CF9" w:rsidRDefault="007D0CF9" w:rsidP="000A054E">
            <w:pPr>
              <w:jc w:val="center"/>
              <w:rPr>
                <w:rFonts w:ascii="宋体" w:hAnsi="宋体"/>
                <w:szCs w:val="21"/>
              </w:rPr>
            </w:pPr>
          </w:p>
        </w:tc>
        <w:tc>
          <w:tcPr>
            <w:tcW w:w="1300" w:type="dxa"/>
            <w:vAlign w:val="center"/>
          </w:tcPr>
          <w:p w:rsidR="007D0CF9" w:rsidRDefault="007D0CF9" w:rsidP="000A054E">
            <w:pPr>
              <w:jc w:val="center"/>
              <w:rPr>
                <w:rFonts w:ascii="宋体" w:hAnsi="宋体"/>
                <w:szCs w:val="21"/>
              </w:rPr>
            </w:pPr>
          </w:p>
        </w:tc>
        <w:tc>
          <w:tcPr>
            <w:tcW w:w="1606" w:type="dxa"/>
            <w:vAlign w:val="center"/>
          </w:tcPr>
          <w:p w:rsidR="007D0CF9" w:rsidRDefault="007D0CF9" w:rsidP="000A054E">
            <w:pPr>
              <w:jc w:val="center"/>
              <w:rPr>
                <w:rFonts w:ascii="宋体" w:hAnsi="宋体"/>
                <w:szCs w:val="21"/>
              </w:rPr>
            </w:pPr>
          </w:p>
        </w:tc>
        <w:tc>
          <w:tcPr>
            <w:tcW w:w="2430" w:type="dxa"/>
            <w:vAlign w:val="center"/>
          </w:tcPr>
          <w:p w:rsidR="007D0CF9" w:rsidRDefault="007D0CF9" w:rsidP="000A054E">
            <w:pPr>
              <w:jc w:val="center"/>
              <w:rPr>
                <w:rFonts w:ascii="宋体" w:hAnsi="宋体"/>
                <w:szCs w:val="21"/>
              </w:rPr>
            </w:pPr>
          </w:p>
        </w:tc>
      </w:tr>
      <w:tr w:rsidR="007D0CF9" w:rsidTr="000A054E">
        <w:tc>
          <w:tcPr>
            <w:tcW w:w="699" w:type="dxa"/>
            <w:vAlign w:val="center"/>
          </w:tcPr>
          <w:p w:rsidR="007D0CF9" w:rsidRDefault="007D0CF9" w:rsidP="000A054E">
            <w:pPr>
              <w:jc w:val="center"/>
              <w:rPr>
                <w:rFonts w:ascii="宋体" w:hAnsi="宋体"/>
                <w:szCs w:val="21"/>
              </w:rPr>
            </w:pPr>
            <w:r>
              <w:rPr>
                <w:rFonts w:ascii="宋体" w:hAnsi="宋体"/>
                <w:szCs w:val="21"/>
              </w:rPr>
              <w:t>…</w:t>
            </w:r>
          </w:p>
        </w:tc>
        <w:tc>
          <w:tcPr>
            <w:tcW w:w="2487" w:type="dxa"/>
            <w:vAlign w:val="center"/>
          </w:tcPr>
          <w:p w:rsidR="007D0CF9" w:rsidRDefault="007D0CF9" w:rsidP="000A054E">
            <w:pPr>
              <w:jc w:val="center"/>
              <w:rPr>
                <w:rFonts w:ascii="宋体" w:hAnsi="宋体"/>
                <w:szCs w:val="21"/>
              </w:rPr>
            </w:pPr>
            <w:r>
              <w:rPr>
                <w:rFonts w:ascii="宋体" w:hAnsi="宋体"/>
                <w:szCs w:val="21"/>
              </w:rPr>
              <w:t>…</w:t>
            </w:r>
          </w:p>
        </w:tc>
        <w:tc>
          <w:tcPr>
            <w:tcW w:w="1300" w:type="dxa"/>
            <w:vAlign w:val="center"/>
          </w:tcPr>
          <w:p w:rsidR="007D0CF9" w:rsidRDefault="007D0CF9" w:rsidP="000A054E">
            <w:pPr>
              <w:jc w:val="center"/>
              <w:rPr>
                <w:rFonts w:ascii="宋体" w:hAnsi="宋体"/>
                <w:szCs w:val="21"/>
              </w:rPr>
            </w:pPr>
            <w:r>
              <w:rPr>
                <w:rFonts w:ascii="宋体" w:hAnsi="宋体"/>
                <w:szCs w:val="21"/>
              </w:rPr>
              <w:t>…</w:t>
            </w:r>
          </w:p>
        </w:tc>
        <w:tc>
          <w:tcPr>
            <w:tcW w:w="1606" w:type="dxa"/>
            <w:vAlign w:val="center"/>
          </w:tcPr>
          <w:p w:rsidR="007D0CF9" w:rsidRDefault="007D0CF9" w:rsidP="000A054E">
            <w:pPr>
              <w:jc w:val="center"/>
              <w:rPr>
                <w:rFonts w:ascii="宋体" w:hAnsi="宋体"/>
                <w:szCs w:val="21"/>
              </w:rPr>
            </w:pPr>
            <w:r>
              <w:rPr>
                <w:rFonts w:ascii="宋体" w:hAnsi="宋体"/>
                <w:szCs w:val="21"/>
              </w:rPr>
              <w:t>…</w:t>
            </w:r>
          </w:p>
        </w:tc>
        <w:tc>
          <w:tcPr>
            <w:tcW w:w="2430" w:type="dxa"/>
            <w:vAlign w:val="center"/>
          </w:tcPr>
          <w:p w:rsidR="007D0CF9" w:rsidRDefault="007D0CF9" w:rsidP="000A054E">
            <w:pPr>
              <w:jc w:val="center"/>
              <w:rPr>
                <w:rFonts w:ascii="宋体" w:hAnsi="宋体"/>
                <w:szCs w:val="21"/>
              </w:rPr>
            </w:pPr>
            <w:r>
              <w:rPr>
                <w:rFonts w:ascii="宋体" w:hAnsi="宋体"/>
                <w:szCs w:val="21"/>
              </w:rPr>
              <w:t>…</w:t>
            </w:r>
          </w:p>
        </w:tc>
      </w:tr>
    </w:tbl>
    <w:p w:rsidR="007D0CF9" w:rsidRDefault="007D0CF9" w:rsidP="007D0CF9">
      <w:pPr>
        <w:spacing w:line="360" w:lineRule="auto"/>
        <w:rPr>
          <w:rFonts w:ascii="宋体" w:hAnsi="宋体"/>
          <w:szCs w:val="24"/>
        </w:rPr>
      </w:pPr>
      <w:r>
        <w:rPr>
          <w:rFonts w:ascii="宋体" w:hAnsi="宋体" w:hint="eastAsia"/>
          <w:szCs w:val="24"/>
        </w:rPr>
        <w:t>注：各供应商可按上述格式自行编制投标报价明细表，以上表格中各项可进一步细分，栏数不够可自加，应包括为完成本项目各项服务可能发生的全部费用。</w:t>
      </w:r>
    </w:p>
    <w:p w:rsidR="007D0CF9" w:rsidRDefault="007D0CF9" w:rsidP="007D0CF9">
      <w:pPr>
        <w:spacing w:line="360" w:lineRule="auto"/>
        <w:rPr>
          <w:rFonts w:ascii="宋体" w:hAnsi="宋体"/>
          <w:sz w:val="24"/>
          <w:szCs w:val="24"/>
        </w:rPr>
      </w:pPr>
    </w:p>
    <w:p w:rsidR="007D0CF9" w:rsidRDefault="007D0CF9" w:rsidP="007D0CF9">
      <w:pPr>
        <w:spacing w:line="360" w:lineRule="auto"/>
        <w:rPr>
          <w:rFonts w:ascii="宋体" w:hAnsi="宋体"/>
          <w:sz w:val="24"/>
          <w:szCs w:val="24"/>
        </w:rPr>
      </w:pPr>
    </w:p>
    <w:p w:rsidR="007D0CF9" w:rsidRDefault="007D0CF9" w:rsidP="007D0CF9">
      <w:pPr>
        <w:spacing w:line="360" w:lineRule="auto"/>
        <w:rPr>
          <w:rFonts w:ascii="宋体" w:hAnsi="宋体"/>
          <w:sz w:val="24"/>
          <w:szCs w:val="24"/>
        </w:rPr>
      </w:pPr>
    </w:p>
    <w:p w:rsidR="007D0CF9" w:rsidRDefault="007D0CF9" w:rsidP="007D0CF9">
      <w:pPr>
        <w:spacing w:line="360" w:lineRule="auto"/>
        <w:rPr>
          <w:rFonts w:ascii="宋体" w:hAnsi="宋体"/>
          <w:sz w:val="24"/>
          <w:szCs w:val="24"/>
        </w:rPr>
      </w:pPr>
      <w:r>
        <w:rPr>
          <w:rFonts w:ascii="宋体" w:hAnsi="宋体" w:hint="eastAsia"/>
          <w:sz w:val="24"/>
          <w:szCs w:val="24"/>
        </w:rPr>
        <w:t>法定代表人或授权代表（</w:t>
      </w:r>
      <w:r>
        <w:rPr>
          <w:rFonts w:ascii="宋体" w:hAnsi="宋体" w:hint="eastAsia"/>
          <w:sz w:val="24"/>
        </w:rPr>
        <w:t>个人电子签章或签字</w:t>
      </w:r>
      <w:r>
        <w:rPr>
          <w:rFonts w:ascii="宋体" w:hAnsi="宋体" w:hint="eastAsia"/>
          <w:sz w:val="24"/>
          <w:szCs w:val="24"/>
        </w:rPr>
        <w:t xml:space="preserve">）：   </w:t>
      </w:r>
    </w:p>
    <w:p w:rsidR="007D0CF9" w:rsidRDefault="007D0CF9" w:rsidP="007D0CF9">
      <w:pPr>
        <w:spacing w:line="360" w:lineRule="auto"/>
        <w:rPr>
          <w:rFonts w:ascii="宋体" w:hAnsi="宋体"/>
          <w:sz w:val="24"/>
          <w:szCs w:val="24"/>
        </w:rPr>
      </w:pPr>
      <w:r>
        <w:rPr>
          <w:rFonts w:ascii="宋体" w:hAnsi="宋体" w:hint="eastAsia"/>
          <w:sz w:val="24"/>
          <w:szCs w:val="24"/>
        </w:rPr>
        <w:t>供应商名称（公章）：</w:t>
      </w:r>
    </w:p>
    <w:p w:rsidR="007D0CF9" w:rsidRDefault="007D0CF9" w:rsidP="007D0CF9">
      <w:pPr>
        <w:rPr>
          <w:rFonts w:ascii="宋体" w:hAnsi="宋体"/>
          <w:sz w:val="24"/>
          <w:szCs w:val="24"/>
        </w:rPr>
      </w:pPr>
      <w:r>
        <w:rPr>
          <w:rFonts w:ascii="宋体" w:hAnsi="宋体" w:hint="eastAsia"/>
          <w:sz w:val="24"/>
          <w:szCs w:val="24"/>
        </w:rPr>
        <w:t>日期：</w:t>
      </w:r>
    </w:p>
    <w:p w:rsidR="007D0CF9" w:rsidRDefault="007D0CF9" w:rsidP="007D0CF9">
      <w:pPr>
        <w:rPr>
          <w:rFonts w:ascii="宋体" w:hAnsi="宋体"/>
          <w:sz w:val="24"/>
          <w:szCs w:val="24"/>
        </w:rPr>
      </w:pPr>
    </w:p>
    <w:p w:rsidR="007D0CF9" w:rsidRDefault="007D0CF9" w:rsidP="007D0CF9">
      <w:pPr>
        <w:pStyle w:val="1"/>
        <w:spacing w:before="0" w:after="0"/>
        <w:jc w:val="center"/>
        <w:rPr>
          <w:rFonts w:ascii="宋体" w:hAnsi="宋体"/>
          <w:sz w:val="32"/>
        </w:rPr>
      </w:pPr>
      <w:r>
        <w:rPr>
          <w:rFonts w:ascii="宋体" w:hAnsi="宋体" w:hint="eastAsia"/>
          <w:sz w:val="32"/>
        </w:rPr>
        <w:t>第六章 采购需求</w:t>
      </w:r>
    </w:p>
    <w:p w:rsidR="007D0CF9" w:rsidRDefault="007D0CF9" w:rsidP="007D0CF9">
      <w:pPr>
        <w:spacing w:line="360" w:lineRule="auto"/>
        <w:rPr>
          <w:b/>
          <w:sz w:val="24"/>
        </w:rPr>
      </w:pPr>
      <w:r>
        <w:rPr>
          <w:rFonts w:hint="eastAsia"/>
          <w:b/>
          <w:sz w:val="24"/>
        </w:rPr>
        <w:t>一、项目简要说明：</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项目介绍：为充分发挥移动网络作用，进一步提升我局统计办公移动应用信息化水平，工作信息随时互通，政策学习随时可见，统计业务及时处理。我局向通信运营商以购买服务的方式，解决办公系统所需数据流量。成交人承担执法人员每月数据流量费用。</w:t>
      </w:r>
    </w:p>
    <w:p w:rsidR="007D0CF9" w:rsidRDefault="007D0CF9" w:rsidP="007D0CF9">
      <w:pPr>
        <w:widowControl/>
        <w:spacing w:line="360" w:lineRule="auto"/>
        <w:ind w:firstLineChars="250" w:firstLine="600"/>
        <w:rPr>
          <w:rFonts w:ascii="宋体" w:hAnsi="宋体"/>
          <w:sz w:val="24"/>
          <w:szCs w:val="24"/>
        </w:rPr>
      </w:pPr>
      <w:r>
        <w:rPr>
          <w:rFonts w:ascii="宋体" w:hAnsi="宋体" w:hint="eastAsia"/>
          <w:sz w:val="24"/>
          <w:szCs w:val="24"/>
        </w:rPr>
        <w:t>同时，成交人配备相应的终端号码。</w:t>
      </w:r>
    </w:p>
    <w:p w:rsidR="007D0CF9" w:rsidRDefault="007D0CF9" w:rsidP="007D0CF9">
      <w:pPr>
        <w:widowControl/>
        <w:spacing w:line="360" w:lineRule="auto"/>
        <w:ind w:firstLineChars="250" w:firstLine="600"/>
        <w:rPr>
          <w:rFonts w:ascii="宋体" w:hAnsi="宋体"/>
          <w:sz w:val="24"/>
          <w:szCs w:val="24"/>
        </w:rPr>
      </w:pPr>
      <w:r>
        <w:rPr>
          <w:rFonts w:ascii="宋体" w:hAnsi="宋体" w:hint="eastAsia"/>
          <w:sz w:val="24"/>
          <w:szCs w:val="24"/>
        </w:rPr>
        <w:t>成交人负责终端设备的正常运转和售后服务。</w:t>
      </w:r>
    </w:p>
    <w:p w:rsidR="007D0CF9" w:rsidRDefault="007D0CF9" w:rsidP="007D0CF9">
      <w:pPr>
        <w:widowControl/>
        <w:spacing w:line="360" w:lineRule="auto"/>
        <w:ind w:firstLineChars="250" w:firstLine="600"/>
        <w:rPr>
          <w:rFonts w:ascii="宋体" w:hAnsi="宋体"/>
          <w:sz w:val="24"/>
          <w:szCs w:val="24"/>
        </w:rPr>
      </w:pPr>
      <w:r>
        <w:rPr>
          <w:rFonts w:ascii="宋体" w:hAnsi="宋体" w:hint="eastAsia"/>
          <w:sz w:val="24"/>
          <w:szCs w:val="24"/>
        </w:rPr>
        <w:t>项目内容：移动办公数据流量服务费（服务期限三年）。</w:t>
      </w:r>
    </w:p>
    <w:p w:rsidR="007D0CF9" w:rsidRDefault="007D0CF9" w:rsidP="007D0CF9">
      <w:pPr>
        <w:widowControl/>
        <w:spacing w:line="360" w:lineRule="auto"/>
        <w:ind w:firstLineChars="250" w:firstLine="600"/>
        <w:rPr>
          <w:rFonts w:ascii="宋体" w:hAnsi="宋体"/>
          <w:sz w:val="24"/>
          <w:szCs w:val="24"/>
        </w:rPr>
      </w:pPr>
      <w:r>
        <w:rPr>
          <w:rFonts w:ascii="宋体" w:hAnsi="宋体" w:hint="eastAsia"/>
          <w:sz w:val="24"/>
          <w:szCs w:val="24"/>
        </w:rPr>
        <w:t>项目预算：2</w:t>
      </w:r>
      <w:r>
        <w:rPr>
          <w:rFonts w:ascii="宋体" w:hAnsi="宋体"/>
          <w:sz w:val="24"/>
          <w:szCs w:val="24"/>
        </w:rPr>
        <w:t>750000元</w:t>
      </w:r>
      <w:r>
        <w:rPr>
          <w:rFonts w:ascii="宋体" w:hAnsi="宋体" w:hint="eastAsia"/>
          <w:sz w:val="24"/>
          <w:szCs w:val="24"/>
        </w:rPr>
        <w:t>。</w:t>
      </w:r>
    </w:p>
    <w:p w:rsidR="007D0CF9" w:rsidRDefault="007D0CF9" w:rsidP="007D0CF9">
      <w:pPr>
        <w:spacing w:line="360" w:lineRule="auto"/>
        <w:rPr>
          <w:rFonts w:ascii="宋体" w:hAnsi="宋体"/>
          <w:sz w:val="24"/>
          <w:szCs w:val="24"/>
        </w:rPr>
      </w:pPr>
      <w:r>
        <w:rPr>
          <w:rFonts w:ascii="宋体" w:hAnsi="宋体" w:hint="eastAsia"/>
          <w:sz w:val="24"/>
          <w:szCs w:val="24"/>
        </w:rPr>
        <w:t>本次采购主要用于以下移动办公的应用：</w:t>
      </w:r>
    </w:p>
    <w:p w:rsidR="007D0CF9" w:rsidRDefault="007D0CF9" w:rsidP="007D0CF9">
      <w:pPr>
        <w:spacing w:line="360" w:lineRule="auto"/>
        <w:jc w:val="center"/>
        <w:rPr>
          <w:rFonts w:ascii="宋体" w:hAnsi="宋体"/>
          <w:sz w:val="24"/>
          <w:szCs w:val="24"/>
        </w:rPr>
      </w:pPr>
      <w:r>
        <w:rPr>
          <w:rFonts w:ascii="宋体" w:hAnsi="宋体" w:hint="eastAsia"/>
          <w:sz w:val="24"/>
          <w:szCs w:val="24"/>
        </w:rPr>
        <w:t>（一）移动政务系统（公文办理、表单审批、要事督办、即时通讯等）</w:t>
      </w:r>
    </w:p>
    <w:tbl>
      <w:tblPr>
        <w:tblStyle w:val="a3"/>
        <w:tblW w:w="0" w:type="auto"/>
        <w:tblLayout w:type="fixed"/>
        <w:tblLook w:val="0000" w:firstRow="0" w:lastRow="0" w:firstColumn="0" w:lastColumn="0" w:noHBand="0" w:noVBand="0"/>
      </w:tblPr>
      <w:tblGrid>
        <w:gridCol w:w="2267"/>
        <w:gridCol w:w="6238"/>
      </w:tblGrid>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收文</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收文管理统一由省局办公室负责，对上级机关、相关部门和下级单位主送或抄送本部门的来文、来函、来电及各种重要资料等进行签收、登记、呈批、转办、查询、归档，完成河南省统计局的收文管理。签收方式主要以拍照或扫描件转文档为主，也可以是其他格式的电子文档。</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发文</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指以河南省统计局名义发出去的文件的处理过程。完成拟稿、核稿、复核、签发、会签、成文、套红、发文、查询、存档等管理。支持收发文互相转换，即发文转收文、收文转发文管理。具备文件流转过程中的痕迹保留功能和领导批示内容按流转环节的反馈功能。</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文号调整</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能够自由管理文号,能根据实际工作需要不按顺序向前启用未用文号、或向后跳号。</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lastRenderedPageBreak/>
              <w:t>流程管控</w:t>
            </w:r>
          </w:p>
        </w:tc>
        <w:tc>
          <w:tcPr>
            <w:tcW w:w="6238" w:type="dxa"/>
          </w:tcPr>
          <w:p w:rsidR="007D0CF9" w:rsidRDefault="007D0CF9" w:rsidP="000A054E">
            <w:pPr>
              <w:spacing w:line="360" w:lineRule="auto"/>
              <w:rPr>
                <w:rFonts w:ascii="宋体" w:hAnsi="宋体"/>
                <w:sz w:val="24"/>
                <w:szCs w:val="24"/>
                <w:lang w:val="en"/>
              </w:rPr>
            </w:pPr>
            <w:r>
              <w:rPr>
                <w:rFonts w:ascii="宋体" w:hAnsi="宋体" w:hint="eastAsia"/>
                <w:sz w:val="24"/>
                <w:szCs w:val="24"/>
              </w:rPr>
              <w:t>对流转公文流程进行即时调整，可添加接收人，也可指定退回到某个节点。</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公文分阅</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能够实现对已编号签章的公文进行分阅，分阅用户可以是任意个OA用户。收文用户查看后可填写意见，发文用户可通过“公文分阅情况”查看各分阅用户是否已阅及各用户意见。</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公文查询</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能够根据标题、公文类型、文号等字段方便查询在流转及已办结的公文。</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公文归档</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能将公文查询结果中的已办结公文及对应发文签批量导出为文件名可识别的文档。</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发送协同消息</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针对临时性跨单位、跨部门的事务或文件传输，提供事务协同功能，要求内容流程自定义，还可通过流程图直观地查看事务处理进度节点及处理状态</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公车使用审批</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根据《公车管理使用制度》规定的审批流程，建立公车使用审批单，实现统计局各业务处因公用车事项快速审批办理</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用印审批</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实现省局所有公章使用审批工作快速通过审批</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会议室预定</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实现省局现有会议室的预定及审批</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会议提醒</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在局内会议室召开的会议开始前15分钟，自动发提醒短信给所有参会人员。</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督办管理</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对长期项目的进度进行督办管理。主要资源内容为：督办立项，督办处理，督办延期、督办催办、督办事项发布等的使用申请，流传审批，以及对督办事项的相关统计。</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即时通讯</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与单位联系人进行即时消息沟通，群组消息沟通等功能</w:t>
            </w:r>
          </w:p>
        </w:tc>
      </w:tr>
      <w:tr w:rsidR="007D0CF9" w:rsidTr="000A054E">
        <w:trPr>
          <w:trHeight w:val="597"/>
        </w:trPr>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处理待办事项</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通过移动终端可以处理待办公文、待办协同事项、待办会议、待办审批等事项</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单位通讯录</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通过移动终端可以查看单位通讯录中人员的联系方式及处室相关信息，并可以进行聊天和文件传输。</w:t>
            </w:r>
          </w:p>
        </w:tc>
      </w:tr>
      <w:tr w:rsidR="007D0CF9" w:rsidTr="000A054E">
        <w:tc>
          <w:tcPr>
            <w:tcW w:w="2267"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个人信息调整</w:t>
            </w:r>
          </w:p>
        </w:tc>
        <w:tc>
          <w:tcPr>
            <w:tcW w:w="6238" w:type="dxa"/>
          </w:tcPr>
          <w:p w:rsidR="007D0CF9" w:rsidRDefault="007D0CF9" w:rsidP="000A054E">
            <w:pPr>
              <w:spacing w:line="360" w:lineRule="auto"/>
              <w:rPr>
                <w:rFonts w:ascii="宋体" w:hAnsi="宋体"/>
                <w:sz w:val="24"/>
                <w:szCs w:val="24"/>
              </w:rPr>
            </w:pPr>
            <w:r>
              <w:rPr>
                <w:rFonts w:ascii="宋体" w:hAnsi="宋体" w:hint="eastAsia"/>
                <w:sz w:val="24"/>
                <w:szCs w:val="24"/>
              </w:rPr>
              <w:t>可以修改个人联系方式、头像、密码等。</w:t>
            </w:r>
          </w:p>
        </w:tc>
      </w:tr>
    </w:tbl>
    <w:p w:rsidR="007D0CF9" w:rsidRDefault="007D0CF9" w:rsidP="007D0CF9">
      <w:pPr>
        <w:spacing w:line="360" w:lineRule="auto"/>
        <w:jc w:val="center"/>
        <w:rPr>
          <w:rFonts w:ascii="宋体" w:hAnsi="宋体"/>
          <w:sz w:val="24"/>
          <w:szCs w:val="24"/>
        </w:rPr>
      </w:pPr>
    </w:p>
    <w:p w:rsidR="007D0CF9" w:rsidRDefault="007D0CF9" w:rsidP="007D0CF9">
      <w:pPr>
        <w:spacing w:line="360" w:lineRule="auto"/>
        <w:rPr>
          <w:rFonts w:ascii="宋体" w:hAnsi="宋体"/>
          <w:sz w:val="24"/>
          <w:szCs w:val="24"/>
        </w:rPr>
      </w:pPr>
      <w:r>
        <w:rPr>
          <w:rFonts w:ascii="宋体" w:hAnsi="宋体" w:hint="eastAsia"/>
          <w:sz w:val="24"/>
          <w:szCs w:val="24"/>
        </w:rPr>
        <w:t>（二）财务内控（申请、报销、审批、审计）。</w:t>
      </w:r>
    </w:p>
    <w:tbl>
      <w:tblPr>
        <w:tblStyle w:val="a3"/>
        <w:tblW w:w="0" w:type="auto"/>
        <w:tblLayout w:type="fixed"/>
        <w:tblLook w:val="0000" w:firstRow="0" w:lastRow="0" w:firstColumn="0" w:lastColumn="0" w:noHBand="0" w:noVBand="0"/>
      </w:tblPr>
      <w:tblGrid>
        <w:gridCol w:w="2505"/>
        <w:gridCol w:w="6017"/>
      </w:tblGrid>
      <w:tr w:rsidR="007D0CF9" w:rsidTr="000A054E">
        <w:tc>
          <w:tcPr>
            <w:tcW w:w="2505"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会议预算申请</w:t>
            </w:r>
          </w:p>
        </w:tc>
        <w:tc>
          <w:tcPr>
            <w:tcW w:w="6017" w:type="dxa"/>
          </w:tcPr>
          <w:p w:rsidR="007D0CF9" w:rsidRDefault="007D0CF9" w:rsidP="000A054E">
            <w:pPr>
              <w:spacing w:line="360" w:lineRule="auto"/>
              <w:jc w:val="center"/>
              <w:rPr>
                <w:rFonts w:ascii="宋体" w:hAnsi="宋体"/>
                <w:sz w:val="24"/>
                <w:szCs w:val="24"/>
              </w:rPr>
            </w:pPr>
            <w:r>
              <w:rPr>
                <w:rFonts w:ascii="宋体" w:hAnsi="宋体" w:hint="eastAsia"/>
                <w:sz w:val="24"/>
                <w:szCs w:val="24"/>
              </w:rPr>
              <w:t>根据年初预算对即将召开会议进行经费申请，包括会议经费申请单填报、会计预审、负责人审批、财务稽核</w:t>
            </w:r>
          </w:p>
        </w:tc>
      </w:tr>
      <w:tr w:rsidR="007D0CF9" w:rsidTr="000A054E">
        <w:tc>
          <w:tcPr>
            <w:tcW w:w="2505" w:type="dxa"/>
            <w:vAlign w:val="center"/>
          </w:tcPr>
          <w:p w:rsidR="007D0CF9" w:rsidRDefault="007D0CF9" w:rsidP="000A054E">
            <w:pPr>
              <w:spacing w:line="360" w:lineRule="auto"/>
              <w:jc w:val="center"/>
              <w:rPr>
                <w:rFonts w:ascii="宋体" w:hAnsi="宋体"/>
                <w:sz w:val="24"/>
                <w:szCs w:val="24"/>
              </w:rPr>
            </w:pPr>
            <w:r>
              <w:rPr>
                <w:rFonts w:ascii="宋体" w:hAnsi="宋体" w:hint="eastAsia"/>
                <w:sz w:val="24"/>
                <w:szCs w:val="24"/>
              </w:rPr>
              <w:t>培训预算申请</w:t>
            </w:r>
          </w:p>
        </w:tc>
        <w:tc>
          <w:tcPr>
            <w:tcW w:w="6017" w:type="dxa"/>
          </w:tcPr>
          <w:p w:rsidR="007D0CF9" w:rsidRDefault="007D0CF9" w:rsidP="000A054E">
            <w:pPr>
              <w:spacing w:line="360" w:lineRule="auto"/>
              <w:rPr>
                <w:rFonts w:ascii="宋体" w:hAnsi="宋体"/>
                <w:sz w:val="24"/>
                <w:szCs w:val="24"/>
              </w:rPr>
            </w:pPr>
            <w:r>
              <w:rPr>
                <w:rFonts w:ascii="宋体" w:hAnsi="宋体" w:hint="eastAsia"/>
                <w:sz w:val="24"/>
                <w:szCs w:val="24"/>
              </w:rPr>
              <w:t>根据年初预算对即将召开培训进行经费申请，包括培训经费申请单填报、会计预审、负责人审批、财务稽核</w:t>
            </w:r>
          </w:p>
        </w:tc>
      </w:tr>
      <w:tr w:rsidR="007D0CF9" w:rsidTr="000A054E">
        <w:tc>
          <w:tcPr>
            <w:tcW w:w="2505" w:type="dxa"/>
          </w:tcPr>
          <w:p w:rsidR="007D0CF9" w:rsidRDefault="007D0CF9" w:rsidP="000A054E">
            <w:pPr>
              <w:spacing w:line="360" w:lineRule="auto"/>
              <w:jc w:val="center"/>
              <w:rPr>
                <w:rFonts w:ascii="宋体" w:hAnsi="宋体"/>
                <w:sz w:val="24"/>
                <w:szCs w:val="24"/>
              </w:rPr>
            </w:pPr>
            <w:r>
              <w:rPr>
                <w:rFonts w:ascii="宋体" w:hAnsi="宋体" w:hint="eastAsia"/>
                <w:sz w:val="24"/>
                <w:szCs w:val="24"/>
              </w:rPr>
              <w:t>会议报帐</w:t>
            </w:r>
          </w:p>
        </w:tc>
        <w:tc>
          <w:tcPr>
            <w:tcW w:w="6017" w:type="dxa"/>
          </w:tcPr>
          <w:p w:rsidR="007D0CF9" w:rsidRDefault="007D0CF9" w:rsidP="000A054E">
            <w:pPr>
              <w:spacing w:line="360" w:lineRule="auto"/>
              <w:rPr>
                <w:rFonts w:ascii="宋体" w:hAnsi="宋体"/>
                <w:sz w:val="24"/>
                <w:szCs w:val="24"/>
              </w:rPr>
            </w:pPr>
            <w:r>
              <w:rPr>
                <w:rFonts w:ascii="宋体" w:hAnsi="宋体" w:hint="eastAsia"/>
                <w:sz w:val="24"/>
                <w:szCs w:val="24"/>
              </w:rPr>
              <w:t>对会议产生费用进行报帐</w:t>
            </w:r>
          </w:p>
        </w:tc>
      </w:tr>
      <w:tr w:rsidR="007D0CF9" w:rsidTr="000A054E">
        <w:tc>
          <w:tcPr>
            <w:tcW w:w="2505" w:type="dxa"/>
          </w:tcPr>
          <w:p w:rsidR="007D0CF9" w:rsidRDefault="007D0CF9" w:rsidP="000A054E">
            <w:pPr>
              <w:spacing w:line="360" w:lineRule="auto"/>
              <w:jc w:val="center"/>
              <w:rPr>
                <w:rFonts w:ascii="宋体" w:hAnsi="宋体"/>
                <w:sz w:val="24"/>
                <w:szCs w:val="24"/>
              </w:rPr>
            </w:pPr>
            <w:r>
              <w:rPr>
                <w:rFonts w:ascii="宋体" w:hAnsi="宋体" w:hint="eastAsia"/>
                <w:sz w:val="24"/>
                <w:szCs w:val="24"/>
              </w:rPr>
              <w:t>培训报帐</w:t>
            </w:r>
          </w:p>
        </w:tc>
        <w:tc>
          <w:tcPr>
            <w:tcW w:w="6017" w:type="dxa"/>
          </w:tcPr>
          <w:p w:rsidR="007D0CF9" w:rsidRDefault="007D0CF9" w:rsidP="000A054E">
            <w:pPr>
              <w:spacing w:line="360" w:lineRule="auto"/>
              <w:rPr>
                <w:rFonts w:ascii="宋体" w:hAnsi="宋体"/>
                <w:sz w:val="24"/>
                <w:szCs w:val="24"/>
              </w:rPr>
            </w:pPr>
            <w:r>
              <w:rPr>
                <w:rFonts w:ascii="宋体" w:hAnsi="宋体" w:hint="eastAsia"/>
                <w:sz w:val="24"/>
                <w:szCs w:val="24"/>
              </w:rPr>
              <w:t>对培训产生费用进行报帐</w:t>
            </w:r>
          </w:p>
        </w:tc>
      </w:tr>
      <w:tr w:rsidR="007D0CF9" w:rsidTr="000A054E">
        <w:tc>
          <w:tcPr>
            <w:tcW w:w="2505" w:type="dxa"/>
          </w:tcPr>
          <w:p w:rsidR="007D0CF9" w:rsidRDefault="007D0CF9" w:rsidP="000A054E">
            <w:pPr>
              <w:spacing w:line="360" w:lineRule="auto"/>
              <w:jc w:val="center"/>
              <w:rPr>
                <w:rFonts w:ascii="宋体" w:hAnsi="宋体"/>
                <w:sz w:val="24"/>
                <w:szCs w:val="24"/>
              </w:rPr>
            </w:pPr>
            <w:r>
              <w:rPr>
                <w:rFonts w:ascii="宋体" w:hAnsi="宋体" w:hint="eastAsia"/>
                <w:sz w:val="24"/>
                <w:szCs w:val="24"/>
              </w:rPr>
              <w:t>差旅报帐</w:t>
            </w:r>
          </w:p>
        </w:tc>
        <w:tc>
          <w:tcPr>
            <w:tcW w:w="6017" w:type="dxa"/>
          </w:tcPr>
          <w:p w:rsidR="007D0CF9" w:rsidRDefault="007D0CF9" w:rsidP="000A054E">
            <w:pPr>
              <w:spacing w:line="360" w:lineRule="auto"/>
              <w:rPr>
                <w:rFonts w:ascii="宋体" w:hAnsi="宋体"/>
                <w:sz w:val="24"/>
                <w:szCs w:val="24"/>
              </w:rPr>
            </w:pPr>
            <w:r>
              <w:rPr>
                <w:rFonts w:ascii="宋体" w:hAnsi="宋体" w:hint="eastAsia"/>
                <w:sz w:val="24"/>
                <w:szCs w:val="24"/>
              </w:rPr>
              <w:t>对差旅产生费用进行报帐</w:t>
            </w:r>
          </w:p>
        </w:tc>
      </w:tr>
      <w:tr w:rsidR="007D0CF9" w:rsidTr="000A054E">
        <w:tc>
          <w:tcPr>
            <w:tcW w:w="2505" w:type="dxa"/>
          </w:tcPr>
          <w:p w:rsidR="007D0CF9" w:rsidRDefault="007D0CF9" w:rsidP="000A054E">
            <w:pPr>
              <w:spacing w:line="360" w:lineRule="auto"/>
              <w:jc w:val="center"/>
              <w:rPr>
                <w:rFonts w:ascii="宋体" w:hAnsi="宋体"/>
                <w:sz w:val="24"/>
                <w:szCs w:val="24"/>
              </w:rPr>
            </w:pPr>
            <w:r>
              <w:rPr>
                <w:rFonts w:ascii="宋体" w:hAnsi="宋体" w:hint="eastAsia"/>
                <w:sz w:val="24"/>
                <w:szCs w:val="24"/>
              </w:rPr>
              <w:t>一般经费报帐</w:t>
            </w:r>
          </w:p>
        </w:tc>
        <w:tc>
          <w:tcPr>
            <w:tcW w:w="6017" w:type="dxa"/>
          </w:tcPr>
          <w:p w:rsidR="007D0CF9" w:rsidRDefault="007D0CF9" w:rsidP="000A054E">
            <w:pPr>
              <w:spacing w:line="360" w:lineRule="auto"/>
              <w:rPr>
                <w:rFonts w:ascii="宋体" w:hAnsi="宋体"/>
                <w:sz w:val="24"/>
                <w:szCs w:val="24"/>
              </w:rPr>
            </w:pPr>
            <w:r>
              <w:rPr>
                <w:rFonts w:ascii="宋体" w:hAnsi="宋体" w:hint="eastAsia"/>
                <w:sz w:val="24"/>
                <w:szCs w:val="24"/>
              </w:rPr>
              <w:t>对项目和其他费用进行报帐</w:t>
            </w:r>
          </w:p>
        </w:tc>
      </w:tr>
    </w:tbl>
    <w:p w:rsidR="007D0CF9" w:rsidRDefault="007D0CF9" w:rsidP="007D0CF9">
      <w:pPr>
        <w:spacing w:line="360" w:lineRule="auto"/>
        <w:jc w:val="center"/>
        <w:rPr>
          <w:rFonts w:ascii="宋体" w:hAnsi="宋体"/>
          <w:sz w:val="24"/>
          <w:szCs w:val="24"/>
        </w:rPr>
      </w:pPr>
    </w:p>
    <w:p w:rsidR="007D0CF9" w:rsidRDefault="007D0CF9" w:rsidP="007D0CF9">
      <w:pPr>
        <w:spacing w:line="360" w:lineRule="auto"/>
        <w:rPr>
          <w:rFonts w:ascii="宋体" w:hAnsi="宋体"/>
          <w:sz w:val="24"/>
          <w:szCs w:val="24"/>
        </w:rPr>
      </w:pPr>
      <w:r>
        <w:rPr>
          <w:rFonts w:ascii="宋体" w:hAnsi="宋体" w:hint="eastAsia"/>
          <w:sz w:val="24"/>
          <w:szCs w:val="24"/>
        </w:rPr>
        <w:t>（三）远程访问省局业务应用。</w:t>
      </w:r>
    </w:p>
    <w:p w:rsidR="007D0CF9" w:rsidRDefault="007D0CF9" w:rsidP="007D0CF9">
      <w:pPr>
        <w:spacing w:line="360" w:lineRule="auto"/>
        <w:jc w:val="center"/>
        <w:rPr>
          <w:rFonts w:ascii="宋体" w:hAnsi="宋体"/>
          <w:sz w:val="24"/>
          <w:szCs w:val="24"/>
        </w:rPr>
      </w:pPr>
      <w:r>
        <w:rPr>
          <w:rFonts w:ascii="宋体" w:hAnsi="宋体" w:hint="eastAsia"/>
          <w:sz w:val="24"/>
          <w:szCs w:val="24"/>
        </w:rPr>
        <w:t>通过移动端访问省局内部常用业务应用，主要包括统计数据处理系统、统计内部网站。</w:t>
      </w:r>
    </w:p>
    <w:tbl>
      <w:tblPr>
        <w:tblStyle w:val="a3"/>
        <w:tblW w:w="0" w:type="auto"/>
        <w:tblLayout w:type="fixed"/>
        <w:tblLook w:val="0000" w:firstRow="0" w:lastRow="0" w:firstColumn="0" w:lastColumn="0" w:noHBand="0" w:noVBand="0"/>
      </w:tblPr>
      <w:tblGrid>
        <w:gridCol w:w="3229"/>
        <w:gridCol w:w="5293"/>
      </w:tblGrid>
      <w:tr w:rsidR="007D0CF9" w:rsidTr="000A054E">
        <w:tc>
          <w:tcPr>
            <w:tcW w:w="3229" w:type="dxa"/>
            <w:vMerge w:val="restart"/>
            <w:vAlign w:val="center"/>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统计数据处理系统</w:t>
            </w:r>
          </w:p>
        </w:tc>
        <w:tc>
          <w:tcPr>
            <w:tcW w:w="5293" w:type="dxa"/>
          </w:tcPr>
          <w:p w:rsidR="007D0CF9" w:rsidRDefault="007D0CF9" w:rsidP="000A054E">
            <w:pPr>
              <w:spacing w:line="360" w:lineRule="auto"/>
              <w:jc w:val="center"/>
              <w:rPr>
                <w:rFonts w:ascii="宋体" w:hAnsi="宋体"/>
                <w:sz w:val="24"/>
                <w:szCs w:val="24"/>
              </w:rPr>
            </w:pPr>
            <w:r>
              <w:rPr>
                <w:rFonts w:ascii="宋体" w:hAnsi="宋体" w:hint="eastAsia"/>
                <w:sz w:val="24"/>
                <w:szCs w:val="24"/>
              </w:rPr>
              <w:t>数据审核</w:t>
            </w:r>
          </w:p>
        </w:tc>
      </w:tr>
      <w:tr w:rsidR="007D0CF9" w:rsidTr="000A054E">
        <w:tc>
          <w:tcPr>
            <w:tcW w:w="3229" w:type="dxa"/>
            <w:vMerge/>
            <w:vAlign w:val="center"/>
          </w:tcPr>
          <w:p w:rsidR="007D0CF9" w:rsidRDefault="007D0CF9" w:rsidP="000A054E">
            <w:pPr>
              <w:spacing w:line="360" w:lineRule="auto"/>
              <w:jc w:val="center"/>
              <w:rPr>
                <w:rFonts w:ascii="宋体" w:hAnsi="宋体"/>
                <w:sz w:val="24"/>
                <w:szCs w:val="24"/>
                <w:lang w:val="en"/>
              </w:rPr>
            </w:pPr>
          </w:p>
        </w:tc>
        <w:tc>
          <w:tcPr>
            <w:tcW w:w="5293" w:type="dxa"/>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数据查看</w:t>
            </w:r>
          </w:p>
        </w:tc>
      </w:tr>
      <w:tr w:rsidR="007D0CF9" w:rsidTr="000A054E">
        <w:tc>
          <w:tcPr>
            <w:tcW w:w="3229" w:type="dxa"/>
            <w:vMerge/>
            <w:vAlign w:val="center"/>
          </w:tcPr>
          <w:p w:rsidR="007D0CF9" w:rsidRDefault="007D0CF9" w:rsidP="000A054E">
            <w:pPr>
              <w:spacing w:line="360" w:lineRule="auto"/>
              <w:jc w:val="center"/>
              <w:rPr>
                <w:rFonts w:ascii="宋体" w:hAnsi="宋体"/>
                <w:sz w:val="24"/>
                <w:szCs w:val="24"/>
                <w:lang w:val="en"/>
              </w:rPr>
            </w:pPr>
          </w:p>
        </w:tc>
        <w:tc>
          <w:tcPr>
            <w:tcW w:w="5293" w:type="dxa"/>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数据汇总</w:t>
            </w:r>
          </w:p>
        </w:tc>
      </w:tr>
      <w:tr w:rsidR="007D0CF9" w:rsidTr="000A054E">
        <w:tc>
          <w:tcPr>
            <w:tcW w:w="3229" w:type="dxa"/>
            <w:vMerge w:val="restart"/>
            <w:vAlign w:val="center"/>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统计内部网站</w:t>
            </w:r>
          </w:p>
        </w:tc>
        <w:tc>
          <w:tcPr>
            <w:tcW w:w="5293" w:type="dxa"/>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信息发布</w:t>
            </w:r>
          </w:p>
        </w:tc>
      </w:tr>
      <w:tr w:rsidR="007D0CF9" w:rsidTr="000A054E">
        <w:tc>
          <w:tcPr>
            <w:tcW w:w="3229" w:type="dxa"/>
            <w:vMerge/>
            <w:vAlign w:val="center"/>
          </w:tcPr>
          <w:p w:rsidR="007D0CF9" w:rsidRDefault="007D0CF9" w:rsidP="000A054E">
            <w:pPr>
              <w:spacing w:line="360" w:lineRule="auto"/>
              <w:jc w:val="center"/>
              <w:rPr>
                <w:rFonts w:ascii="宋体" w:hAnsi="宋体"/>
                <w:sz w:val="24"/>
                <w:szCs w:val="24"/>
                <w:lang w:val="en"/>
              </w:rPr>
            </w:pPr>
          </w:p>
        </w:tc>
        <w:tc>
          <w:tcPr>
            <w:tcW w:w="5293" w:type="dxa"/>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信息审核</w:t>
            </w:r>
          </w:p>
        </w:tc>
      </w:tr>
      <w:tr w:rsidR="007D0CF9" w:rsidTr="000A054E">
        <w:tc>
          <w:tcPr>
            <w:tcW w:w="3229" w:type="dxa"/>
            <w:vMerge/>
            <w:vAlign w:val="center"/>
          </w:tcPr>
          <w:p w:rsidR="007D0CF9" w:rsidRDefault="007D0CF9" w:rsidP="000A054E">
            <w:pPr>
              <w:spacing w:line="360" w:lineRule="auto"/>
              <w:jc w:val="center"/>
              <w:rPr>
                <w:rFonts w:ascii="宋体" w:hAnsi="宋体"/>
                <w:sz w:val="24"/>
                <w:szCs w:val="24"/>
                <w:lang w:val="en"/>
              </w:rPr>
            </w:pPr>
          </w:p>
        </w:tc>
        <w:tc>
          <w:tcPr>
            <w:tcW w:w="5293" w:type="dxa"/>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信息浏览</w:t>
            </w:r>
          </w:p>
        </w:tc>
      </w:tr>
      <w:tr w:rsidR="007D0CF9" w:rsidTr="000A054E">
        <w:tc>
          <w:tcPr>
            <w:tcW w:w="3229" w:type="dxa"/>
            <w:vAlign w:val="center"/>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统计电子邮件系统</w:t>
            </w:r>
          </w:p>
        </w:tc>
        <w:tc>
          <w:tcPr>
            <w:tcW w:w="5293" w:type="dxa"/>
          </w:tcPr>
          <w:p w:rsidR="007D0CF9" w:rsidRDefault="007D0CF9" w:rsidP="000A054E">
            <w:pPr>
              <w:spacing w:line="360" w:lineRule="auto"/>
              <w:jc w:val="center"/>
              <w:rPr>
                <w:rFonts w:ascii="宋体" w:hAnsi="宋体"/>
                <w:sz w:val="24"/>
                <w:szCs w:val="24"/>
                <w:lang w:val="en"/>
              </w:rPr>
            </w:pPr>
            <w:r>
              <w:rPr>
                <w:rFonts w:ascii="宋体" w:hAnsi="宋体" w:hint="eastAsia"/>
                <w:sz w:val="24"/>
                <w:szCs w:val="24"/>
              </w:rPr>
              <w:t>邮件收发</w:t>
            </w:r>
          </w:p>
        </w:tc>
      </w:tr>
    </w:tbl>
    <w:p w:rsidR="007D0CF9" w:rsidRDefault="007D0CF9" w:rsidP="007D0CF9">
      <w:pPr>
        <w:spacing w:line="360" w:lineRule="auto"/>
        <w:jc w:val="center"/>
        <w:rPr>
          <w:rFonts w:ascii="宋体" w:hAnsi="宋体"/>
          <w:sz w:val="24"/>
          <w:szCs w:val="24"/>
          <w:lang w:val="en"/>
        </w:rPr>
      </w:pPr>
    </w:p>
    <w:p w:rsidR="007D0CF9" w:rsidRDefault="007D0CF9" w:rsidP="007D0CF9">
      <w:pPr>
        <w:spacing w:line="360" w:lineRule="auto"/>
        <w:jc w:val="center"/>
        <w:rPr>
          <w:rFonts w:ascii="宋体" w:hAnsi="宋体"/>
          <w:sz w:val="24"/>
          <w:szCs w:val="24"/>
        </w:rPr>
      </w:pPr>
      <w:r>
        <w:rPr>
          <w:rFonts w:ascii="宋体" w:hAnsi="宋体" w:hint="eastAsia"/>
          <w:sz w:val="24"/>
          <w:szCs w:val="24"/>
        </w:rPr>
        <w:t>（四）省政务信息系统的APP应用，满足省委办公厅重要工作的接收与督导。</w:t>
      </w:r>
    </w:p>
    <w:p w:rsidR="007D0CF9" w:rsidRDefault="007D0CF9" w:rsidP="007D0CF9">
      <w:pPr>
        <w:spacing w:line="360" w:lineRule="auto"/>
        <w:jc w:val="center"/>
        <w:rPr>
          <w:rFonts w:ascii="宋体" w:hAnsi="宋体"/>
          <w:sz w:val="24"/>
          <w:szCs w:val="24"/>
        </w:rPr>
      </w:pPr>
    </w:p>
    <w:p w:rsidR="007D0CF9" w:rsidRDefault="007D0CF9" w:rsidP="007D0CF9">
      <w:pPr>
        <w:spacing w:line="360" w:lineRule="auto"/>
        <w:rPr>
          <w:b/>
          <w:sz w:val="24"/>
        </w:rPr>
      </w:pPr>
      <w:r>
        <w:rPr>
          <w:rFonts w:hint="eastAsia"/>
          <w:b/>
          <w:sz w:val="24"/>
        </w:rPr>
        <w:t>二、采购内容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2683"/>
        <w:gridCol w:w="2683"/>
        <w:gridCol w:w="939"/>
        <w:gridCol w:w="939"/>
      </w:tblGrid>
      <w:tr w:rsidR="007D0CF9" w:rsidTr="000A054E">
        <w:trPr>
          <w:jc w:val="center"/>
        </w:trPr>
        <w:tc>
          <w:tcPr>
            <w:tcW w:w="1278" w:type="dxa"/>
            <w:vAlign w:val="center"/>
          </w:tcPr>
          <w:p w:rsidR="007D0CF9" w:rsidRDefault="007D0CF9" w:rsidP="000A054E">
            <w:pPr>
              <w:snapToGrid w:val="0"/>
              <w:spacing w:line="360" w:lineRule="auto"/>
              <w:jc w:val="center"/>
              <w:rPr>
                <w:rFonts w:ascii="宋体" w:hAnsi="宋体" w:cs="仿宋_GB2312"/>
                <w:b/>
                <w:bCs/>
                <w:sz w:val="24"/>
                <w:szCs w:val="24"/>
              </w:rPr>
            </w:pPr>
            <w:r>
              <w:rPr>
                <w:rFonts w:ascii="宋体" w:hAnsi="宋体" w:cs="仿宋_GB2312" w:hint="eastAsia"/>
                <w:b/>
                <w:bCs/>
                <w:sz w:val="24"/>
                <w:szCs w:val="24"/>
              </w:rPr>
              <w:t>服务名称</w:t>
            </w:r>
          </w:p>
        </w:tc>
        <w:tc>
          <w:tcPr>
            <w:tcW w:w="2683" w:type="dxa"/>
            <w:vAlign w:val="center"/>
          </w:tcPr>
          <w:p w:rsidR="007D0CF9" w:rsidRDefault="007D0CF9" w:rsidP="000A054E">
            <w:pPr>
              <w:snapToGrid w:val="0"/>
              <w:spacing w:line="360" w:lineRule="auto"/>
              <w:jc w:val="center"/>
              <w:rPr>
                <w:rFonts w:ascii="宋体" w:hAnsi="宋体" w:cs="仿宋_GB2312"/>
                <w:b/>
                <w:bCs/>
                <w:sz w:val="24"/>
                <w:szCs w:val="24"/>
              </w:rPr>
            </w:pPr>
            <w:r>
              <w:rPr>
                <w:rFonts w:ascii="宋体" w:hAnsi="宋体" w:cs="仿宋_GB2312" w:hint="eastAsia"/>
                <w:b/>
                <w:bCs/>
                <w:sz w:val="24"/>
                <w:szCs w:val="24"/>
              </w:rPr>
              <w:t>采购部门</w:t>
            </w:r>
          </w:p>
        </w:tc>
        <w:tc>
          <w:tcPr>
            <w:tcW w:w="2683" w:type="dxa"/>
            <w:vAlign w:val="center"/>
          </w:tcPr>
          <w:p w:rsidR="007D0CF9" w:rsidRDefault="007D0CF9" w:rsidP="000A054E">
            <w:pPr>
              <w:snapToGrid w:val="0"/>
              <w:spacing w:line="360" w:lineRule="auto"/>
              <w:jc w:val="center"/>
              <w:rPr>
                <w:rFonts w:ascii="宋体" w:hAnsi="宋体" w:cs="仿宋_GB2312"/>
                <w:b/>
                <w:bCs/>
                <w:sz w:val="24"/>
                <w:szCs w:val="24"/>
              </w:rPr>
            </w:pPr>
            <w:r>
              <w:rPr>
                <w:rFonts w:ascii="宋体" w:hAnsi="宋体" w:cs="仿宋_GB2312" w:hint="eastAsia"/>
                <w:b/>
                <w:bCs/>
                <w:sz w:val="24"/>
                <w:szCs w:val="24"/>
              </w:rPr>
              <w:t>服务内容</w:t>
            </w:r>
          </w:p>
        </w:tc>
        <w:tc>
          <w:tcPr>
            <w:tcW w:w="939" w:type="dxa"/>
            <w:vAlign w:val="center"/>
          </w:tcPr>
          <w:p w:rsidR="007D0CF9" w:rsidRDefault="007D0CF9" w:rsidP="000A054E">
            <w:pPr>
              <w:snapToGrid w:val="0"/>
              <w:spacing w:line="360" w:lineRule="auto"/>
              <w:jc w:val="center"/>
              <w:rPr>
                <w:rFonts w:ascii="宋体" w:hAnsi="宋体" w:cs="仿宋_GB2312"/>
                <w:b/>
                <w:bCs/>
                <w:sz w:val="24"/>
                <w:szCs w:val="24"/>
              </w:rPr>
            </w:pPr>
            <w:r>
              <w:rPr>
                <w:rFonts w:ascii="宋体" w:hAnsi="宋体" w:cs="仿宋_GB2312" w:hint="eastAsia"/>
                <w:b/>
                <w:bCs/>
                <w:sz w:val="24"/>
                <w:szCs w:val="24"/>
              </w:rPr>
              <w:t>数量（套）</w:t>
            </w:r>
          </w:p>
        </w:tc>
        <w:tc>
          <w:tcPr>
            <w:tcW w:w="939" w:type="dxa"/>
            <w:vAlign w:val="center"/>
          </w:tcPr>
          <w:p w:rsidR="007D0CF9" w:rsidRDefault="007D0CF9" w:rsidP="000A054E">
            <w:pPr>
              <w:snapToGrid w:val="0"/>
              <w:spacing w:line="360" w:lineRule="auto"/>
              <w:jc w:val="center"/>
              <w:rPr>
                <w:rFonts w:ascii="宋体" w:hAnsi="宋体" w:cs="仿宋_GB2312"/>
                <w:b/>
                <w:bCs/>
                <w:sz w:val="24"/>
                <w:szCs w:val="24"/>
              </w:rPr>
            </w:pPr>
            <w:r>
              <w:rPr>
                <w:rFonts w:ascii="宋体" w:hAnsi="宋体" w:cs="仿宋_GB2312" w:hint="eastAsia"/>
                <w:b/>
                <w:bCs/>
                <w:sz w:val="24"/>
                <w:szCs w:val="24"/>
              </w:rPr>
              <w:t>服务</w:t>
            </w:r>
          </w:p>
          <w:p w:rsidR="007D0CF9" w:rsidRDefault="007D0CF9" w:rsidP="000A054E">
            <w:pPr>
              <w:snapToGrid w:val="0"/>
              <w:spacing w:line="360" w:lineRule="auto"/>
              <w:jc w:val="center"/>
              <w:rPr>
                <w:rFonts w:ascii="宋体" w:hAnsi="宋体" w:cs="仿宋_GB2312"/>
                <w:b/>
                <w:bCs/>
                <w:sz w:val="24"/>
                <w:szCs w:val="24"/>
              </w:rPr>
            </w:pPr>
            <w:r>
              <w:rPr>
                <w:rFonts w:ascii="宋体" w:hAnsi="宋体" w:cs="仿宋_GB2312" w:hint="eastAsia"/>
                <w:b/>
                <w:bCs/>
                <w:sz w:val="24"/>
                <w:szCs w:val="24"/>
              </w:rPr>
              <w:t>期限</w:t>
            </w:r>
          </w:p>
          <w:p w:rsidR="007D0CF9" w:rsidRDefault="007D0CF9" w:rsidP="000A054E">
            <w:pPr>
              <w:snapToGrid w:val="0"/>
              <w:spacing w:line="360" w:lineRule="auto"/>
              <w:jc w:val="center"/>
              <w:rPr>
                <w:rFonts w:ascii="宋体" w:hAnsi="宋体" w:cs="仿宋_GB2312"/>
                <w:b/>
                <w:bCs/>
                <w:sz w:val="24"/>
                <w:szCs w:val="24"/>
              </w:rPr>
            </w:pPr>
            <w:r>
              <w:rPr>
                <w:rFonts w:ascii="宋体" w:hAnsi="宋体" w:cs="仿宋_GB2312" w:hint="eastAsia"/>
                <w:b/>
                <w:bCs/>
                <w:sz w:val="24"/>
                <w:szCs w:val="24"/>
              </w:rPr>
              <w:t>（月）</w:t>
            </w:r>
          </w:p>
        </w:tc>
      </w:tr>
      <w:tr w:rsidR="007D0CF9" w:rsidTr="000A054E">
        <w:trPr>
          <w:trHeight w:val="1079"/>
          <w:jc w:val="center"/>
        </w:trPr>
        <w:tc>
          <w:tcPr>
            <w:tcW w:w="1278" w:type="dxa"/>
            <w:vMerge w:val="restart"/>
            <w:vAlign w:val="center"/>
          </w:tcPr>
          <w:p w:rsidR="007D0CF9" w:rsidRDefault="007D0CF9" w:rsidP="000A054E">
            <w:pPr>
              <w:spacing w:line="360" w:lineRule="auto"/>
              <w:jc w:val="center"/>
              <w:rPr>
                <w:rFonts w:ascii="宋体" w:hAnsi="宋体" w:cs="仿宋_GB2312"/>
                <w:sz w:val="24"/>
                <w:szCs w:val="24"/>
              </w:rPr>
            </w:pPr>
            <w:r>
              <w:rPr>
                <w:rFonts w:ascii="宋体" w:hAnsi="宋体" w:hint="eastAsia"/>
                <w:sz w:val="24"/>
                <w:szCs w:val="24"/>
              </w:rPr>
              <w:lastRenderedPageBreak/>
              <w:t>移动办公数据流量服务</w:t>
            </w:r>
          </w:p>
        </w:tc>
        <w:tc>
          <w:tcPr>
            <w:tcW w:w="2683" w:type="dxa"/>
            <w:vAlign w:val="center"/>
          </w:tcPr>
          <w:p w:rsidR="007D0CF9" w:rsidRDefault="007D0CF9" w:rsidP="000A054E">
            <w:pPr>
              <w:widowControl/>
              <w:spacing w:line="360" w:lineRule="auto"/>
              <w:jc w:val="center"/>
              <w:rPr>
                <w:rFonts w:ascii="宋体" w:hAnsi="宋体"/>
                <w:sz w:val="24"/>
                <w:szCs w:val="24"/>
              </w:rPr>
            </w:pPr>
            <w:r>
              <w:rPr>
                <w:rFonts w:ascii="宋体" w:hAnsi="宋体" w:hint="eastAsia"/>
                <w:sz w:val="24"/>
                <w:szCs w:val="24"/>
              </w:rPr>
              <w:t>河南省统计局</w:t>
            </w:r>
          </w:p>
        </w:tc>
        <w:tc>
          <w:tcPr>
            <w:tcW w:w="2683" w:type="dxa"/>
            <w:vMerge w:val="restart"/>
          </w:tcPr>
          <w:p w:rsidR="007D0CF9" w:rsidRDefault="007D0CF9" w:rsidP="000A054E">
            <w:pPr>
              <w:widowControl/>
              <w:spacing w:line="360" w:lineRule="auto"/>
              <w:rPr>
                <w:rFonts w:ascii="宋体" w:hAnsi="宋体"/>
                <w:sz w:val="24"/>
                <w:szCs w:val="24"/>
              </w:rPr>
            </w:pPr>
            <w:r>
              <w:rPr>
                <w:rFonts w:ascii="宋体" w:hAnsi="宋体" w:hint="eastAsia"/>
                <w:sz w:val="24"/>
                <w:szCs w:val="24"/>
              </w:rPr>
              <w:t>1.基础通信流量服务</w:t>
            </w:r>
          </w:p>
          <w:p w:rsidR="007D0CF9" w:rsidRDefault="007D0CF9" w:rsidP="000A054E">
            <w:pPr>
              <w:widowControl/>
              <w:spacing w:line="360" w:lineRule="auto"/>
              <w:rPr>
                <w:rFonts w:ascii="宋体" w:hAnsi="宋体"/>
                <w:sz w:val="24"/>
                <w:szCs w:val="24"/>
              </w:rPr>
            </w:pPr>
            <w:r>
              <w:rPr>
                <w:rFonts w:ascii="宋体" w:hAnsi="宋体" w:hint="eastAsia"/>
                <w:sz w:val="24"/>
                <w:szCs w:val="24"/>
              </w:rPr>
              <w:t>2.移动办公服务</w:t>
            </w:r>
          </w:p>
          <w:p w:rsidR="007D0CF9" w:rsidRDefault="007D0CF9" w:rsidP="000A054E">
            <w:pPr>
              <w:widowControl/>
              <w:spacing w:line="360" w:lineRule="auto"/>
              <w:rPr>
                <w:rFonts w:ascii="宋体" w:hAnsi="宋体"/>
                <w:sz w:val="24"/>
                <w:szCs w:val="24"/>
              </w:rPr>
            </w:pPr>
            <w:r>
              <w:rPr>
                <w:rFonts w:ascii="宋体" w:hAnsi="宋体" w:hint="eastAsia"/>
                <w:sz w:val="24"/>
                <w:szCs w:val="24"/>
              </w:rPr>
              <w:t>3.拨号服务</w:t>
            </w:r>
          </w:p>
          <w:p w:rsidR="007D0CF9" w:rsidRDefault="007D0CF9" w:rsidP="000A054E">
            <w:pPr>
              <w:widowControl/>
              <w:spacing w:line="360" w:lineRule="auto"/>
              <w:rPr>
                <w:rFonts w:ascii="宋体" w:hAnsi="宋体"/>
                <w:sz w:val="24"/>
                <w:szCs w:val="24"/>
              </w:rPr>
            </w:pPr>
            <w:r>
              <w:rPr>
                <w:rFonts w:ascii="宋体" w:hAnsi="宋体" w:hint="eastAsia"/>
                <w:sz w:val="24"/>
                <w:szCs w:val="24"/>
              </w:rPr>
              <w:t>4.服务载体</w:t>
            </w:r>
          </w:p>
          <w:p w:rsidR="007D0CF9" w:rsidRDefault="007D0CF9" w:rsidP="000A054E">
            <w:pPr>
              <w:widowControl/>
              <w:spacing w:line="360" w:lineRule="auto"/>
              <w:rPr>
                <w:rFonts w:ascii="宋体" w:hAnsi="宋体" w:cs="仿宋_GB2312"/>
                <w:sz w:val="24"/>
                <w:szCs w:val="24"/>
              </w:rPr>
            </w:pPr>
            <w:r>
              <w:rPr>
                <w:rFonts w:ascii="宋体" w:hAnsi="宋体" w:hint="eastAsia"/>
                <w:sz w:val="24"/>
                <w:szCs w:val="24"/>
              </w:rPr>
              <w:t>5.售后及技术支持服务</w:t>
            </w:r>
          </w:p>
        </w:tc>
        <w:tc>
          <w:tcPr>
            <w:tcW w:w="939" w:type="dxa"/>
            <w:vAlign w:val="center"/>
          </w:tcPr>
          <w:p w:rsidR="007D0CF9" w:rsidRDefault="007D0CF9" w:rsidP="000A054E">
            <w:pPr>
              <w:snapToGrid w:val="0"/>
              <w:spacing w:line="360" w:lineRule="auto"/>
              <w:jc w:val="center"/>
              <w:rPr>
                <w:rFonts w:ascii="宋体" w:hAnsi="宋体" w:cs="仿宋_GB2312"/>
                <w:sz w:val="24"/>
                <w:szCs w:val="24"/>
              </w:rPr>
            </w:pPr>
            <w:r>
              <w:rPr>
                <w:rFonts w:ascii="宋体" w:hAnsi="宋体" w:cs="仿宋_GB2312" w:hint="eastAsia"/>
                <w:sz w:val="24"/>
                <w:szCs w:val="24"/>
              </w:rPr>
              <w:t>243</w:t>
            </w:r>
          </w:p>
        </w:tc>
        <w:tc>
          <w:tcPr>
            <w:tcW w:w="939" w:type="dxa"/>
            <w:vMerge w:val="restart"/>
            <w:vAlign w:val="center"/>
          </w:tcPr>
          <w:p w:rsidR="007D0CF9" w:rsidRDefault="007D0CF9" w:rsidP="000A054E">
            <w:pPr>
              <w:snapToGrid w:val="0"/>
              <w:spacing w:line="360" w:lineRule="auto"/>
              <w:jc w:val="center"/>
              <w:rPr>
                <w:rFonts w:ascii="宋体" w:hAnsi="宋体" w:cs="仿宋_GB2312"/>
                <w:color w:val="000000"/>
                <w:sz w:val="24"/>
                <w:szCs w:val="24"/>
              </w:rPr>
            </w:pPr>
            <w:r>
              <w:rPr>
                <w:rFonts w:ascii="宋体" w:hAnsi="宋体" w:cs="仿宋_GB2312" w:hint="eastAsia"/>
                <w:color w:val="000000"/>
                <w:sz w:val="24"/>
                <w:szCs w:val="24"/>
              </w:rPr>
              <w:t>36</w:t>
            </w:r>
          </w:p>
        </w:tc>
      </w:tr>
      <w:tr w:rsidR="007D0CF9" w:rsidTr="000A054E">
        <w:trPr>
          <w:jc w:val="center"/>
        </w:trPr>
        <w:tc>
          <w:tcPr>
            <w:tcW w:w="1278" w:type="dxa"/>
            <w:vMerge/>
            <w:vAlign w:val="center"/>
          </w:tcPr>
          <w:p w:rsidR="007D0CF9" w:rsidRDefault="007D0CF9" w:rsidP="000A054E">
            <w:pPr>
              <w:spacing w:line="360" w:lineRule="auto"/>
              <w:jc w:val="center"/>
              <w:rPr>
                <w:rFonts w:ascii="宋体" w:hAnsi="宋体"/>
                <w:sz w:val="24"/>
                <w:szCs w:val="24"/>
              </w:rPr>
            </w:pPr>
          </w:p>
        </w:tc>
        <w:tc>
          <w:tcPr>
            <w:tcW w:w="2683" w:type="dxa"/>
            <w:vAlign w:val="center"/>
          </w:tcPr>
          <w:p w:rsidR="007D0CF9" w:rsidRDefault="007D0CF9" w:rsidP="000A054E">
            <w:pPr>
              <w:widowControl/>
              <w:spacing w:line="360" w:lineRule="auto"/>
              <w:jc w:val="center"/>
              <w:rPr>
                <w:rFonts w:ascii="宋体" w:hAnsi="宋体"/>
                <w:color w:val="FF0000"/>
                <w:sz w:val="24"/>
                <w:szCs w:val="24"/>
              </w:rPr>
            </w:pPr>
            <w:r>
              <w:rPr>
                <w:rFonts w:ascii="宋体" w:hAnsi="宋体" w:hint="eastAsia"/>
                <w:sz w:val="24"/>
                <w:szCs w:val="24"/>
              </w:rPr>
              <w:t>河南省地方经济社会调查队</w:t>
            </w:r>
          </w:p>
        </w:tc>
        <w:tc>
          <w:tcPr>
            <w:tcW w:w="2683" w:type="dxa"/>
            <w:vMerge/>
          </w:tcPr>
          <w:p w:rsidR="007D0CF9" w:rsidRDefault="007D0CF9" w:rsidP="000A054E">
            <w:pPr>
              <w:widowControl/>
              <w:spacing w:line="360" w:lineRule="auto"/>
              <w:rPr>
                <w:rFonts w:ascii="宋体" w:hAnsi="宋体"/>
                <w:sz w:val="24"/>
                <w:szCs w:val="24"/>
              </w:rPr>
            </w:pPr>
          </w:p>
        </w:tc>
        <w:tc>
          <w:tcPr>
            <w:tcW w:w="939" w:type="dxa"/>
            <w:vAlign w:val="center"/>
          </w:tcPr>
          <w:p w:rsidR="007D0CF9" w:rsidRDefault="007D0CF9" w:rsidP="000A054E">
            <w:pPr>
              <w:snapToGrid w:val="0"/>
              <w:spacing w:line="360" w:lineRule="auto"/>
              <w:jc w:val="center"/>
              <w:rPr>
                <w:rFonts w:ascii="宋体" w:hAnsi="宋体" w:cs="仿宋_GB2312"/>
                <w:sz w:val="24"/>
                <w:szCs w:val="24"/>
              </w:rPr>
            </w:pPr>
            <w:r>
              <w:rPr>
                <w:rFonts w:ascii="宋体" w:hAnsi="宋体" w:cs="仿宋_GB2312" w:hint="eastAsia"/>
                <w:sz w:val="24"/>
                <w:szCs w:val="24"/>
              </w:rPr>
              <w:t>51</w:t>
            </w:r>
          </w:p>
        </w:tc>
        <w:tc>
          <w:tcPr>
            <w:tcW w:w="939" w:type="dxa"/>
            <w:vMerge/>
            <w:vAlign w:val="center"/>
          </w:tcPr>
          <w:p w:rsidR="007D0CF9" w:rsidRDefault="007D0CF9" w:rsidP="000A054E">
            <w:pPr>
              <w:snapToGrid w:val="0"/>
              <w:spacing w:line="360" w:lineRule="auto"/>
              <w:jc w:val="center"/>
              <w:rPr>
                <w:rFonts w:ascii="宋体" w:hAnsi="宋体" w:cs="仿宋_GB2312"/>
                <w:color w:val="000000"/>
                <w:sz w:val="24"/>
                <w:szCs w:val="24"/>
              </w:rPr>
            </w:pPr>
          </w:p>
        </w:tc>
      </w:tr>
    </w:tbl>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1、运营商5G网络服务。</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2、提供不少于每人每月1000分钟语音通话和60GB国内数据流量。</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3、组建本次采购范围的集团语音通讯业务，每月集团内通话免费500分钟。</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4、短信息服务。</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5、宽带服务。</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6、协助已有终端号码携号转网，无终端号码人员须配备新的终端号码。</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7、7*24小时的售后服务。</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8、移动办公服务的管理由服务商提供统一管理。提供指定的售后维修网点；初次服务载体的统一申领发放和流量服务开通；日常的流量服务启动和终止（例如：退休、辞职、调动、新进人员等的服务事项）及相关费用的结算，服务费用结算可以以月为计算单位；根据甲方提供的相关资料，服务商应提供准确无误的服务。</w:t>
      </w:r>
    </w:p>
    <w:p w:rsidR="007D0CF9" w:rsidRDefault="007D0CF9" w:rsidP="007D0CF9">
      <w:pPr>
        <w:spacing w:line="360" w:lineRule="auto"/>
        <w:ind w:firstLineChars="200" w:firstLine="480"/>
        <w:rPr>
          <w:rFonts w:ascii="宋体" w:hAnsi="宋体"/>
          <w:sz w:val="24"/>
          <w:szCs w:val="24"/>
        </w:rPr>
      </w:pPr>
      <w:r>
        <w:rPr>
          <w:rFonts w:ascii="宋体" w:hAnsi="宋体" w:hint="eastAsia"/>
          <w:sz w:val="24"/>
          <w:szCs w:val="24"/>
        </w:rPr>
        <w:t>9、服务载体供货时间：合同签订后15个工作日内</w:t>
      </w:r>
    </w:p>
    <w:p w:rsidR="007D0CF9" w:rsidRDefault="007D0CF9" w:rsidP="007D0CF9">
      <w:pPr>
        <w:spacing w:line="360" w:lineRule="auto"/>
        <w:rPr>
          <w:b/>
          <w:sz w:val="24"/>
        </w:rPr>
      </w:pPr>
      <w:r>
        <w:rPr>
          <w:rFonts w:hint="eastAsia"/>
          <w:b/>
          <w:sz w:val="24"/>
        </w:rPr>
        <w:t>三、服务载体参数要求</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★1.品牌：国产品牌。</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2.CPU：八核处理器，5G SoC芯片。</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★3.存储：运行内存（RAM）≥8GB；机身存储（ROM）≥256GB。</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4.操作系统：兼容Android11及以上版本操作系统。</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5.屏幕：不小于6.76英寸，分辨率不低于2772×1344，支持120Hz高刷新率。</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6.后置相机5000+6400+1300万像素摄像头，前置相机摄像头1300 万像素。</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7.网络制式：全网通，支持移动、联通、电信5G/4G+/4G,双卡双待。</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8.电池容量不低于4600mAh，支持66W有线（无线）超级快充。</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lastRenderedPageBreak/>
        <w:t>9.支持WiFi6。</w:t>
      </w:r>
    </w:p>
    <w:p w:rsidR="007D0CF9" w:rsidRDefault="007D0CF9" w:rsidP="007D0CF9">
      <w:pPr>
        <w:widowControl/>
        <w:tabs>
          <w:tab w:val="left" w:pos="567"/>
        </w:tabs>
        <w:spacing w:after="120" w:line="360" w:lineRule="auto"/>
        <w:ind w:firstLineChars="250" w:firstLine="600"/>
        <w:rPr>
          <w:rFonts w:ascii="宋体" w:hAnsi="宋体"/>
          <w:sz w:val="24"/>
          <w:szCs w:val="24"/>
        </w:rPr>
      </w:pPr>
      <w:r>
        <w:rPr>
          <w:rFonts w:ascii="宋体" w:hAnsi="宋体" w:hint="eastAsia"/>
          <w:sz w:val="24"/>
          <w:szCs w:val="24"/>
        </w:rPr>
        <w:t>10.支持指纹识别、人脸识别、NFC、蓝牙BT 5.0;</w:t>
      </w:r>
    </w:p>
    <w:p w:rsidR="007D0CF9" w:rsidRDefault="007D0CF9" w:rsidP="007D0CF9">
      <w:pPr>
        <w:widowControl/>
        <w:tabs>
          <w:tab w:val="left" w:pos="567"/>
        </w:tabs>
        <w:spacing w:after="120" w:line="360" w:lineRule="auto"/>
        <w:ind w:firstLineChars="200" w:firstLine="480"/>
        <w:rPr>
          <w:rFonts w:ascii="宋体" w:hAnsi="宋体"/>
          <w:sz w:val="24"/>
          <w:szCs w:val="24"/>
        </w:rPr>
      </w:pPr>
      <w:r>
        <w:rPr>
          <w:rFonts w:ascii="宋体" w:hAnsi="宋体" w:hint="eastAsia"/>
          <w:sz w:val="24"/>
          <w:szCs w:val="24"/>
        </w:rPr>
        <w:t xml:space="preserve"> 11.支持北斗定位/GPS</w:t>
      </w:r>
      <w:r>
        <w:rPr>
          <w:rFonts w:ascii="宋体" w:hAnsi="宋体"/>
          <w:sz w:val="24"/>
          <w:szCs w:val="24"/>
        </w:rPr>
        <w:t>;</w:t>
      </w:r>
    </w:p>
    <w:p w:rsidR="007D0CF9" w:rsidRDefault="007D0CF9" w:rsidP="007D0CF9">
      <w:pPr>
        <w:spacing w:line="360" w:lineRule="auto"/>
        <w:rPr>
          <w:rFonts w:ascii="宋体" w:hAnsi="宋体"/>
          <w:sz w:val="24"/>
          <w:szCs w:val="24"/>
        </w:rPr>
      </w:pPr>
      <w:r>
        <w:rPr>
          <w:rFonts w:ascii="宋体" w:hAnsi="宋体" w:hint="eastAsia"/>
          <w:sz w:val="24"/>
          <w:szCs w:val="24"/>
        </w:rPr>
        <w:t xml:space="preserve">     12.支持防尘抗水的等级不低于IP53标准；</w:t>
      </w:r>
    </w:p>
    <w:p w:rsidR="007D0CF9" w:rsidRDefault="007D0CF9" w:rsidP="007D0CF9">
      <w:pPr>
        <w:spacing w:line="360" w:lineRule="auto"/>
        <w:rPr>
          <w:b/>
          <w:sz w:val="24"/>
        </w:rPr>
      </w:pPr>
      <w:r>
        <w:rPr>
          <w:rFonts w:hint="eastAsia"/>
          <w:b/>
          <w:sz w:val="24"/>
        </w:rPr>
        <w:t>四、合同签订及付款</w:t>
      </w:r>
    </w:p>
    <w:p w:rsidR="007D0CF9" w:rsidRDefault="007D0CF9" w:rsidP="007D0CF9">
      <w:pPr>
        <w:spacing w:line="360" w:lineRule="auto"/>
        <w:rPr>
          <w:rFonts w:ascii="宋体" w:hAnsi="宋体"/>
          <w:sz w:val="24"/>
        </w:rPr>
      </w:pPr>
      <w:r>
        <w:rPr>
          <w:rFonts w:hint="eastAsia"/>
          <w:sz w:val="24"/>
        </w:rPr>
        <w:t xml:space="preserve">   </w:t>
      </w:r>
      <w:r>
        <w:rPr>
          <w:rFonts w:ascii="宋体" w:hAnsi="宋体" w:hint="eastAsia"/>
          <w:sz w:val="24"/>
        </w:rPr>
        <w:t xml:space="preserve"> 1、</w:t>
      </w:r>
      <w:r>
        <w:rPr>
          <w:rFonts w:hint="eastAsia"/>
          <w:sz w:val="24"/>
        </w:rPr>
        <w:t>成交供应商应收到成交通知书后分别与河南省统计局、河南省地方经济社会调查队签订合同。</w:t>
      </w:r>
    </w:p>
    <w:p w:rsidR="007D0CF9" w:rsidRDefault="007D0CF9" w:rsidP="007D0CF9">
      <w:pPr>
        <w:rPr>
          <w:rFonts w:ascii="宋体" w:hAnsi="宋体"/>
          <w:sz w:val="24"/>
          <w:szCs w:val="24"/>
        </w:rPr>
      </w:pPr>
      <w:r>
        <w:rPr>
          <w:rFonts w:ascii="宋体" w:hAnsi="宋体" w:hint="eastAsia"/>
          <w:sz w:val="24"/>
        </w:rPr>
        <w:t>2、</w:t>
      </w:r>
      <w:r>
        <w:rPr>
          <w:rFonts w:ascii="宋体" w:hAnsi="宋体" w:hint="eastAsia"/>
          <w:sz w:val="24"/>
          <w:szCs w:val="24"/>
        </w:rPr>
        <w:t>付款方式：合同签订15个工作日内付合同款的60%，第二年付合同款的20%，第三年付合同款的20%。</w:t>
      </w:r>
    </w:p>
    <w:p w:rsidR="007D0CF9" w:rsidRDefault="007D0CF9" w:rsidP="007D0CF9">
      <w:pPr>
        <w:rPr>
          <w:rFonts w:hint="eastAsia"/>
        </w:rPr>
      </w:pPr>
    </w:p>
    <w:p w:rsidR="00747C6E" w:rsidRDefault="00747C6E" w:rsidP="007D0CF9">
      <w:pPr>
        <w:rPr>
          <w:rFonts w:hint="eastAsia"/>
        </w:rPr>
      </w:pPr>
    </w:p>
    <w:p w:rsidR="00747C6E" w:rsidRDefault="00747C6E" w:rsidP="007D0CF9">
      <w:pPr>
        <w:rPr>
          <w:rFonts w:hint="eastAsia"/>
        </w:rPr>
      </w:pPr>
    </w:p>
    <w:p w:rsidR="00747C6E" w:rsidRPr="00747C6E" w:rsidRDefault="00747C6E" w:rsidP="007D0CF9">
      <w:pPr>
        <w:rPr>
          <w:b/>
        </w:rPr>
      </w:pPr>
      <w:r w:rsidRPr="00747C6E">
        <w:rPr>
          <w:rFonts w:hint="eastAsia"/>
          <w:b/>
        </w:rPr>
        <w:t>注：更正后竞争性磋商文件请在河南省公共资源交易中心系统“答疑文件”中下载。</w:t>
      </w:r>
      <w:bookmarkStart w:id="4" w:name="_GoBack"/>
      <w:bookmarkEnd w:id="4"/>
    </w:p>
    <w:sectPr w:rsidR="00747C6E" w:rsidRPr="00747C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D22" w:rsidRDefault="00302D22" w:rsidP="00747C6E">
      <w:r>
        <w:separator/>
      </w:r>
    </w:p>
  </w:endnote>
  <w:endnote w:type="continuationSeparator" w:id="0">
    <w:p w:rsidR="00302D22" w:rsidRDefault="00302D22" w:rsidP="00747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swiss"/>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D22" w:rsidRDefault="00302D22" w:rsidP="00747C6E">
      <w:r>
        <w:separator/>
      </w:r>
    </w:p>
  </w:footnote>
  <w:footnote w:type="continuationSeparator" w:id="0">
    <w:p w:rsidR="00302D22" w:rsidRDefault="00302D22" w:rsidP="00747C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E33"/>
    <w:rsid w:val="00001C72"/>
    <w:rsid w:val="00002044"/>
    <w:rsid w:val="000068FE"/>
    <w:rsid w:val="000108DC"/>
    <w:rsid w:val="000170E0"/>
    <w:rsid w:val="00020CB6"/>
    <w:rsid w:val="000214E8"/>
    <w:rsid w:val="000222BA"/>
    <w:rsid w:val="00036A58"/>
    <w:rsid w:val="00040986"/>
    <w:rsid w:val="000445C2"/>
    <w:rsid w:val="00044CE9"/>
    <w:rsid w:val="000548D4"/>
    <w:rsid w:val="00054CD2"/>
    <w:rsid w:val="00056124"/>
    <w:rsid w:val="00056682"/>
    <w:rsid w:val="0006185B"/>
    <w:rsid w:val="000636E0"/>
    <w:rsid w:val="00064AA2"/>
    <w:rsid w:val="00065873"/>
    <w:rsid w:val="00074B35"/>
    <w:rsid w:val="00084A9D"/>
    <w:rsid w:val="00085945"/>
    <w:rsid w:val="0008668D"/>
    <w:rsid w:val="00091DA6"/>
    <w:rsid w:val="000952D0"/>
    <w:rsid w:val="000A2BC6"/>
    <w:rsid w:val="000A3251"/>
    <w:rsid w:val="000A37D6"/>
    <w:rsid w:val="000A5CE7"/>
    <w:rsid w:val="000A674E"/>
    <w:rsid w:val="000A67C1"/>
    <w:rsid w:val="000B655F"/>
    <w:rsid w:val="000D46E8"/>
    <w:rsid w:val="000D5EFC"/>
    <w:rsid w:val="000E1250"/>
    <w:rsid w:val="000E701C"/>
    <w:rsid w:val="000F2090"/>
    <w:rsid w:val="000F384C"/>
    <w:rsid w:val="000F63AB"/>
    <w:rsid w:val="000F6D08"/>
    <w:rsid w:val="00106C68"/>
    <w:rsid w:val="00115411"/>
    <w:rsid w:val="00116525"/>
    <w:rsid w:val="001172F1"/>
    <w:rsid w:val="00117596"/>
    <w:rsid w:val="0012352F"/>
    <w:rsid w:val="00132216"/>
    <w:rsid w:val="001338ED"/>
    <w:rsid w:val="001340FA"/>
    <w:rsid w:val="00135A31"/>
    <w:rsid w:val="00141A3B"/>
    <w:rsid w:val="001444F0"/>
    <w:rsid w:val="0015154F"/>
    <w:rsid w:val="0015594A"/>
    <w:rsid w:val="00163FE7"/>
    <w:rsid w:val="0016670A"/>
    <w:rsid w:val="001757D8"/>
    <w:rsid w:val="00177390"/>
    <w:rsid w:val="00177715"/>
    <w:rsid w:val="001821AD"/>
    <w:rsid w:val="001822E7"/>
    <w:rsid w:val="00192504"/>
    <w:rsid w:val="001A7654"/>
    <w:rsid w:val="001B1712"/>
    <w:rsid w:val="001B2939"/>
    <w:rsid w:val="001B2F58"/>
    <w:rsid w:val="001E0479"/>
    <w:rsid w:val="001E283A"/>
    <w:rsid w:val="001E36FF"/>
    <w:rsid w:val="001E4D23"/>
    <w:rsid w:val="001E61AA"/>
    <w:rsid w:val="001F53D0"/>
    <w:rsid w:val="001F693C"/>
    <w:rsid w:val="0020427B"/>
    <w:rsid w:val="00204EB6"/>
    <w:rsid w:val="00207E26"/>
    <w:rsid w:val="002125CA"/>
    <w:rsid w:val="0021397D"/>
    <w:rsid w:val="002208D1"/>
    <w:rsid w:val="00222A20"/>
    <w:rsid w:val="00223809"/>
    <w:rsid w:val="00226442"/>
    <w:rsid w:val="0024534B"/>
    <w:rsid w:val="0026498B"/>
    <w:rsid w:val="00266251"/>
    <w:rsid w:val="002668BE"/>
    <w:rsid w:val="0027418D"/>
    <w:rsid w:val="002743CF"/>
    <w:rsid w:val="00274AD2"/>
    <w:rsid w:val="0027768A"/>
    <w:rsid w:val="00287700"/>
    <w:rsid w:val="00292368"/>
    <w:rsid w:val="00295DC0"/>
    <w:rsid w:val="002A140F"/>
    <w:rsid w:val="002A5DD0"/>
    <w:rsid w:val="002B0088"/>
    <w:rsid w:val="002B2CDD"/>
    <w:rsid w:val="002B5C0B"/>
    <w:rsid w:val="002D7BF0"/>
    <w:rsid w:val="002E0316"/>
    <w:rsid w:val="002F38B4"/>
    <w:rsid w:val="002F4DAF"/>
    <w:rsid w:val="003003EE"/>
    <w:rsid w:val="003027A0"/>
    <w:rsid w:val="00302D22"/>
    <w:rsid w:val="00320B1B"/>
    <w:rsid w:val="00321F06"/>
    <w:rsid w:val="00322717"/>
    <w:rsid w:val="00325E75"/>
    <w:rsid w:val="003315AB"/>
    <w:rsid w:val="00332DB6"/>
    <w:rsid w:val="003336DD"/>
    <w:rsid w:val="00344389"/>
    <w:rsid w:val="00346C4E"/>
    <w:rsid w:val="003512A0"/>
    <w:rsid w:val="00356972"/>
    <w:rsid w:val="00362843"/>
    <w:rsid w:val="00364F02"/>
    <w:rsid w:val="00373B09"/>
    <w:rsid w:val="00381A94"/>
    <w:rsid w:val="0038476E"/>
    <w:rsid w:val="00384B7E"/>
    <w:rsid w:val="00387861"/>
    <w:rsid w:val="00397CD9"/>
    <w:rsid w:val="003A25C0"/>
    <w:rsid w:val="003A31F7"/>
    <w:rsid w:val="003A6A0E"/>
    <w:rsid w:val="003B37A0"/>
    <w:rsid w:val="003B7385"/>
    <w:rsid w:val="003C09D9"/>
    <w:rsid w:val="003C373C"/>
    <w:rsid w:val="003C4ABC"/>
    <w:rsid w:val="003C62B3"/>
    <w:rsid w:val="003D0265"/>
    <w:rsid w:val="003D17FB"/>
    <w:rsid w:val="003D37C6"/>
    <w:rsid w:val="003E5FA5"/>
    <w:rsid w:val="003E6767"/>
    <w:rsid w:val="003F22B1"/>
    <w:rsid w:val="00400F8D"/>
    <w:rsid w:val="00404838"/>
    <w:rsid w:val="00406B62"/>
    <w:rsid w:val="004114F1"/>
    <w:rsid w:val="00415562"/>
    <w:rsid w:val="0042027C"/>
    <w:rsid w:val="004241EF"/>
    <w:rsid w:val="00432497"/>
    <w:rsid w:val="00435BEB"/>
    <w:rsid w:val="004379A3"/>
    <w:rsid w:val="004406C8"/>
    <w:rsid w:val="0044143E"/>
    <w:rsid w:val="00442BA0"/>
    <w:rsid w:val="0044746E"/>
    <w:rsid w:val="00452E6C"/>
    <w:rsid w:val="0046092D"/>
    <w:rsid w:val="004628B7"/>
    <w:rsid w:val="0047487A"/>
    <w:rsid w:val="00480C6F"/>
    <w:rsid w:val="00482BB7"/>
    <w:rsid w:val="0048581D"/>
    <w:rsid w:val="00490529"/>
    <w:rsid w:val="004962F0"/>
    <w:rsid w:val="004A4345"/>
    <w:rsid w:val="004A6B16"/>
    <w:rsid w:val="004B12B3"/>
    <w:rsid w:val="004B287B"/>
    <w:rsid w:val="004C1E5F"/>
    <w:rsid w:val="004C60BC"/>
    <w:rsid w:val="004C692A"/>
    <w:rsid w:val="004D0C3B"/>
    <w:rsid w:val="004D2963"/>
    <w:rsid w:val="004D4AB1"/>
    <w:rsid w:val="004E4A97"/>
    <w:rsid w:val="004E5077"/>
    <w:rsid w:val="004E708B"/>
    <w:rsid w:val="004F1460"/>
    <w:rsid w:val="004F4F06"/>
    <w:rsid w:val="00501073"/>
    <w:rsid w:val="00506ABD"/>
    <w:rsid w:val="005077A4"/>
    <w:rsid w:val="0051001E"/>
    <w:rsid w:val="00510E1A"/>
    <w:rsid w:val="005231B4"/>
    <w:rsid w:val="005335B2"/>
    <w:rsid w:val="00536684"/>
    <w:rsid w:val="005541FB"/>
    <w:rsid w:val="00555328"/>
    <w:rsid w:val="005573D0"/>
    <w:rsid w:val="00571A55"/>
    <w:rsid w:val="00573789"/>
    <w:rsid w:val="005807C7"/>
    <w:rsid w:val="00586AB6"/>
    <w:rsid w:val="005A32F7"/>
    <w:rsid w:val="005A4E46"/>
    <w:rsid w:val="005A5336"/>
    <w:rsid w:val="005B19DF"/>
    <w:rsid w:val="005B36E9"/>
    <w:rsid w:val="005B7127"/>
    <w:rsid w:val="005C3E33"/>
    <w:rsid w:val="005D1A46"/>
    <w:rsid w:val="005D5D82"/>
    <w:rsid w:val="005E01F1"/>
    <w:rsid w:val="005E1B88"/>
    <w:rsid w:val="005E2CB9"/>
    <w:rsid w:val="005E340C"/>
    <w:rsid w:val="005E78A9"/>
    <w:rsid w:val="005E7C1E"/>
    <w:rsid w:val="005F12FE"/>
    <w:rsid w:val="005F300A"/>
    <w:rsid w:val="005F3CB4"/>
    <w:rsid w:val="005F3EED"/>
    <w:rsid w:val="005F665F"/>
    <w:rsid w:val="0060100C"/>
    <w:rsid w:val="006027FA"/>
    <w:rsid w:val="006037D0"/>
    <w:rsid w:val="00612A59"/>
    <w:rsid w:val="006146D6"/>
    <w:rsid w:val="006159EA"/>
    <w:rsid w:val="00621F66"/>
    <w:rsid w:val="00622D37"/>
    <w:rsid w:val="00626769"/>
    <w:rsid w:val="00626C5B"/>
    <w:rsid w:val="006275E6"/>
    <w:rsid w:val="00633DF9"/>
    <w:rsid w:val="006362B6"/>
    <w:rsid w:val="006428CF"/>
    <w:rsid w:val="00653EE9"/>
    <w:rsid w:val="00660FD3"/>
    <w:rsid w:val="00663DED"/>
    <w:rsid w:val="0066545C"/>
    <w:rsid w:val="00673A80"/>
    <w:rsid w:val="00676F31"/>
    <w:rsid w:val="006868CA"/>
    <w:rsid w:val="0068790F"/>
    <w:rsid w:val="00693F36"/>
    <w:rsid w:val="006958A5"/>
    <w:rsid w:val="00695A17"/>
    <w:rsid w:val="006B2113"/>
    <w:rsid w:val="006B3043"/>
    <w:rsid w:val="006B3063"/>
    <w:rsid w:val="006D39E7"/>
    <w:rsid w:val="006D725D"/>
    <w:rsid w:val="006F05FB"/>
    <w:rsid w:val="00705781"/>
    <w:rsid w:val="00707E42"/>
    <w:rsid w:val="00711B08"/>
    <w:rsid w:val="00717AD8"/>
    <w:rsid w:val="00726002"/>
    <w:rsid w:val="00730BB8"/>
    <w:rsid w:val="00735A26"/>
    <w:rsid w:val="00741ACB"/>
    <w:rsid w:val="007425C3"/>
    <w:rsid w:val="0074279F"/>
    <w:rsid w:val="00743835"/>
    <w:rsid w:val="00743D8C"/>
    <w:rsid w:val="00744C5E"/>
    <w:rsid w:val="00747C6E"/>
    <w:rsid w:val="007507E6"/>
    <w:rsid w:val="007553DF"/>
    <w:rsid w:val="00756944"/>
    <w:rsid w:val="00763C34"/>
    <w:rsid w:val="007662B0"/>
    <w:rsid w:val="0078033F"/>
    <w:rsid w:val="007806A1"/>
    <w:rsid w:val="007852A8"/>
    <w:rsid w:val="007862EA"/>
    <w:rsid w:val="007A1615"/>
    <w:rsid w:val="007A5907"/>
    <w:rsid w:val="007B6470"/>
    <w:rsid w:val="007C3BA3"/>
    <w:rsid w:val="007D066E"/>
    <w:rsid w:val="007D0CE8"/>
    <w:rsid w:val="007D0CF9"/>
    <w:rsid w:val="007D3D74"/>
    <w:rsid w:val="007D4464"/>
    <w:rsid w:val="007D577F"/>
    <w:rsid w:val="007E30B4"/>
    <w:rsid w:val="007F0F70"/>
    <w:rsid w:val="0080238D"/>
    <w:rsid w:val="0081116B"/>
    <w:rsid w:val="0081587A"/>
    <w:rsid w:val="00825D4B"/>
    <w:rsid w:val="00827938"/>
    <w:rsid w:val="00834D01"/>
    <w:rsid w:val="00847B1A"/>
    <w:rsid w:val="00850312"/>
    <w:rsid w:val="00850703"/>
    <w:rsid w:val="00850BE4"/>
    <w:rsid w:val="00854916"/>
    <w:rsid w:val="00856D0F"/>
    <w:rsid w:val="00862185"/>
    <w:rsid w:val="00862F15"/>
    <w:rsid w:val="008634B4"/>
    <w:rsid w:val="00865265"/>
    <w:rsid w:val="0087137A"/>
    <w:rsid w:val="00873DA6"/>
    <w:rsid w:val="008816B2"/>
    <w:rsid w:val="008819B5"/>
    <w:rsid w:val="008906F6"/>
    <w:rsid w:val="008944B8"/>
    <w:rsid w:val="008A0B26"/>
    <w:rsid w:val="008A2EB4"/>
    <w:rsid w:val="008B5C34"/>
    <w:rsid w:val="008C2776"/>
    <w:rsid w:val="008D23A6"/>
    <w:rsid w:val="008D4643"/>
    <w:rsid w:val="008F093E"/>
    <w:rsid w:val="008F26F6"/>
    <w:rsid w:val="00900613"/>
    <w:rsid w:val="009162EA"/>
    <w:rsid w:val="0092787B"/>
    <w:rsid w:val="00931553"/>
    <w:rsid w:val="009336E3"/>
    <w:rsid w:val="009367C7"/>
    <w:rsid w:val="00943E4B"/>
    <w:rsid w:val="00945A84"/>
    <w:rsid w:val="00946FD8"/>
    <w:rsid w:val="00953D6F"/>
    <w:rsid w:val="00954D62"/>
    <w:rsid w:val="00955273"/>
    <w:rsid w:val="00955EDB"/>
    <w:rsid w:val="00955F8A"/>
    <w:rsid w:val="009571C5"/>
    <w:rsid w:val="009604DB"/>
    <w:rsid w:val="009844A3"/>
    <w:rsid w:val="0098777F"/>
    <w:rsid w:val="00993925"/>
    <w:rsid w:val="00995388"/>
    <w:rsid w:val="009A0D9C"/>
    <w:rsid w:val="009A422A"/>
    <w:rsid w:val="009B0CCB"/>
    <w:rsid w:val="009B0D79"/>
    <w:rsid w:val="009B2785"/>
    <w:rsid w:val="009B592F"/>
    <w:rsid w:val="009C70A9"/>
    <w:rsid w:val="009D09DC"/>
    <w:rsid w:val="009D1A8A"/>
    <w:rsid w:val="009D7339"/>
    <w:rsid w:val="009D75AD"/>
    <w:rsid w:val="009E043B"/>
    <w:rsid w:val="009E4786"/>
    <w:rsid w:val="009F3A67"/>
    <w:rsid w:val="00A0263B"/>
    <w:rsid w:val="00A10375"/>
    <w:rsid w:val="00A13D01"/>
    <w:rsid w:val="00A21677"/>
    <w:rsid w:val="00A21B23"/>
    <w:rsid w:val="00A24E77"/>
    <w:rsid w:val="00A3423C"/>
    <w:rsid w:val="00A3740E"/>
    <w:rsid w:val="00A44A54"/>
    <w:rsid w:val="00A46BF5"/>
    <w:rsid w:val="00A50360"/>
    <w:rsid w:val="00A547CE"/>
    <w:rsid w:val="00A6262D"/>
    <w:rsid w:val="00A6673C"/>
    <w:rsid w:val="00A73DA7"/>
    <w:rsid w:val="00A80110"/>
    <w:rsid w:val="00A817E8"/>
    <w:rsid w:val="00A83354"/>
    <w:rsid w:val="00A83D31"/>
    <w:rsid w:val="00A867EF"/>
    <w:rsid w:val="00A86FEF"/>
    <w:rsid w:val="00AA1656"/>
    <w:rsid w:val="00AA5055"/>
    <w:rsid w:val="00AA6310"/>
    <w:rsid w:val="00AB353D"/>
    <w:rsid w:val="00AC0F0E"/>
    <w:rsid w:val="00AC260B"/>
    <w:rsid w:val="00AC4750"/>
    <w:rsid w:val="00AC774D"/>
    <w:rsid w:val="00AD4BD8"/>
    <w:rsid w:val="00AD4DA7"/>
    <w:rsid w:val="00AD6763"/>
    <w:rsid w:val="00AE27E3"/>
    <w:rsid w:val="00AE5783"/>
    <w:rsid w:val="00AF05D0"/>
    <w:rsid w:val="00AF1644"/>
    <w:rsid w:val="00AF2979"/>
    <w:rsid w:val="00AF6B9A"/>
    <w:rsid w:val="00B0447B"/>
    <w:rsid w:val="00B07514"/>
    <w:rsid w:val="00B16AFC"/>
    <w:rsid w:val="00B17681"/>
    <w:rsid w:val="00B17773"/>
    <w:rsid w:val="00B255B6"/>
    <w:rsid w:val="00B309A3"/>
    <w:rsid w:val="00B3121F"/>
    <w:rsid w:val="00B3169E"/>
    <w:rsid w:val="00B3186E"/>
    <w:rsid w:val="00B33A87"/>
    <w:rsid w:val="00B33EB8"/>
    <w:rsid w:val="00B34158"/>
    <w:rsid w:val="00B35E91"/>
    <w:rsid w:val="00B36821"/>
    <w:rsid w:val="00B40B0E"/>
    <w:rsid w:val="00B42D8E"/>
    <w:rsid w:val="00B46504"/>
    <w:rsid w:val="00B46C59"/>
    <w:rsid w:val="00B53CF3"/>
    <w:rsid w:val="00B570DC"/>
    <w:rsid w:val="00B601E8"/>
    <w:rsid w:val="00B63035"/>
    <w:rsid w:val="00B7260C"/>
    <w:rsid w:val="00B75BD2"/>
    <w:rsid w:val="00B831B6"/>
    <w:rsid w:val="00B833FB"/>
    <w:rsid w:val="00B86615"/>
    <w:rsid w:val="00B92507"/>
    <w:rsid w:val="00B93233"/>
    <w:rsid w:val="00B94C7D"/>
    <w:rsid w:val="00B95C42"/>
    <w:rsid w:val="00BA4006"/>
    <w:rsid w:val="00BA6249"/>
    <w:rsid w:val="00BB2935"/>
    <w:rsid w:val="00BC3261"/>
    <w:rsid w:val="00BD73F5"/>
    <w:rsid w:val="00BD7D0D"/>
    <w:rsid w:val="00BE3C34"/>
    <w:rsid w:val="00BE5BF8"/>
    <w:rsid w:val="00BE75CD"/>
    <w:rsid w:val="00BF54E1"/>
    <w:rsid w:val="00BF5E9E"/>
    <w:rsid w:val="00C04AFF"/>
    <w:rsid w:val="00C106A2"/>
    <w:rsid w:val="00C1171C"/>
    <w:rsid w:val="00C11DD8"/>
    <w:rsid w:val="00C20CE4"/>
    <w:rsid w:val="00C24CC3"/>
    <w:rsid w:val="00C33D57"/>
    <w:rsid w:val="00C42065"/>
    <w:rsid w:val="00C433E2"/>
    <w:rsid w:val="00C6166F"/>
    <w:rsid w:val="00C64CA4"/>
    <w:rsid w:val="00C724EC"/>
    <w:rsid w:val="00C742DA"/>
    <w:rsid w:val="00C800F9"/>
    <w:rsid w:val="00C81F78"/>
    <w:rsid w:val="00C83331"/>
    <w:rsid w:val="00C85E44"/>
    <w:rsid w:val="00CB207D"/>
    <w:rsid w:val="00CB2176"/>
    <w:rsid w:val="00CB35BC"/>
    <w:rsid w:val="00CB5EDE"/>
    <w:rsid w:val="00CD5F9F"/>
    <w:rsid w:val="00CE0517"/>
    <w:rsid w:val="00CF0C11"/>
    <w:rsid w:val="00CF1FF6"/>
    <w:rsid w:val="00CF2B3B"/>
    <w:rsid w:val="00D00370"/>
    <w:rsid w:val="00D01F2D"/>
    <w:rsid w:val="00D0559D"/>
    <w:rsid w:val="00D0781A"/>
    <w:rsid w:val="00D1316A"/>
    <w:rsid w:val="00D1767A"/>
    <w:rsid w:val="00D253EC"/>
    <w:rsid w:val="00D25B5F"/>
    <w:rsid w:val="00D30FF7"/>
    <w:rsid w:val="00D319D7"/>
    <w:rsid w:val="00D342B8"/>
    <w:rsid w:val="00D515D1"/>
    <w:rsid w:val="00D5326D"/>
    <w:rsid w:val="00D567C1"/>
    <w:rsid w:val="00D60D30"/>
    <w:rsid w:val="00D62427"/>
    <w:rsid w:val="00D65BF1"/>
    <w:rsid w:val="00D73D3A"/>
    <w:rsid w:val="00D74963"/>
    <w:rsid w:val="00D86F47"/>
    <w:rsid w:val="00D872BB"/>
    <w:rsid w:val="00D90449"/>
    <w:rsid w:val="00DA1F1F"/>
    <w:rsid w:val="00DA602F"/>
    <w:rsid w:val="00DA732B"/>
    <w:rsid w:val="00DA75F8"/>
    <w:rsid w:val="00DB1FA2"/>
    <w:rsid w:val="00DB22FC"/>
    <w:rsid w:val="00DC4B5E"/>
    <w:rsid w:val="00DD3973"/>
    <w:rsid w:val="00DE5CE3"/>
    <w:rsid w:val="00DF4201"/>
    <w:rsid w:val="00E00F39"/>
    <w:rsid w:val="00E170F4"/>
    <w:rsid w:val="00E22235"/>
    <w:rsid w:val="00E22BA3"/>
    <w:rsid w:val="00E25B2C"/>
    <w:rsid w:val="00E30D00"/>
    <w:rsid w:val="00E45C17"/>
    <w:rsid w:val="00E61898"/>
    <w:rsid w:val="00E73A30"/>
    <w:rsid w:val="00E76EA3"/>
    <w:rsid w:val="00E90138"/>
    <w:rsid w:val="00E95F8F"/>
    <w:rsid w:val="00E97A3A"/>
    <w:rsid w:val="00EA20D5"/>
    <w:rsid w:val="00EA2EB4"/>
    <w:rsid w:val="00EA3795"/>
    <w:rsid w:val="00EC2202"/>
    <w:rsid w:val="00ED65C9"/>
    <w:rsid w:val="00EE475D"/>
    <w:rsid w:val="00EF4BDC"/>
    <w:rsid w:val="00F00A54"/>
    <w:rsid w:val="00F166EA"/>
    <w:rsid w:val="00F239A2"/>
    <w:rsid w:val="00F27C4F"/>
    <w:rsid w:val="00F301A4"/>
    <w:rsid w:val="00F31A89"/>
    <w:rsid w:val="00F34AA7"/>
    <w:rsid w:val="00F37D1A"/>
    <w:rsid w:val="00F40CCD"/>
    <w:rsid w:val="00F413DB"/>
    <w:rsid w:val="00F46C9D"/>
    <w:rsid w:val="00F47564"/>
    <w:rsid w:val="00F53F42"/>
    <w:rsid w:val="00F558CF"/>
    <w:rsid w:val="00F60A4B"/>
    <w:rsid w:val="00F71BE2"/>
    <w:rsid w:val="00F761CC"/>
    <w:rsid w:val="00F8296D"/>
    <w:rsid w:val="00F83D24"/>
    <w:rsid w:val="00F937BF"/>
    <w:rsid w:val="00FB4A75"/>
    <w:rsid w:val="00FC0362"/>
    <w:rsid w:val="00FC06A5"/>
    <w:rsid w:val="00FC210F"/>
    <w:rsid w:val="00FC39A4"/>
    <w:rsid w:val="00FD2624"/>
    <w:rsid w:val="00FD62C9"/>
    <w:rsid w:val="00FE01D6"/>
    <w:rsid w:val="00FE2379"/>
    <w:rsid w:val="00FF0E95"/>
    <w:rsid w:val="00FF2B03"/>
    <w:rsid w:val="00FF2B65"/>
    <w:rsid w:val="00FF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5C3E33"/>
    <w:pPr>
      <w:keepNext/>
      <w:keepLines/>
      <w:spacing w:before="340" w:after="330" w:line="578" w:lineRule="auto"/>
      <w:outlineLvl w:val="0"/>
    </w:pPr>
    <w:rPr>
      <w:b/>
      <w:bCs/>
      <w:kern w:val="44"/>
      <w:sz w:val="44"/>
      <w:szCs w:val="44"/>
    </w:rPr>
  </w:style>
  <w:style w:type="paragraph" w:styleId="3">
    <w:name w:val="heading 3"/>
    <w:basedOn w:val="a"/>
    <w:next w:val="a"/>
    <w:link w:val="3Char"/>
    <w:uiPriority w:val="9"/>
    <w:unhideWhenUsed/>
    <w:qFormat/>
    <w:rsid w:val="005C3E33"/>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5C3E3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5C3E33"/>
    <w:rPr>
      <w:b/>
      <w:bCs/>
      <w:kern w:val="44"/>
      <w:sz w:val="44"/>
      <w:szCs w:val="44"/>
    </w:rPr>
  </w:style>
  <w:style w:type="character" w:customStyle="1" w:styleId="3Char">
    <w:name w:val="标题 3 Char"/>
    <w:basedOn w:val="a0"/>
    <w:link w:val="3"/>
    <w:uiPriority w:val="9"/>
    <w:qFormat/>
    <w:rsid w:val="005C3E33"/>
    <w:rPr>
      <w:b/>
      <w:bCs/>
      <w:sz w:val="32"/>
      <w:szCs w:val="32"/>
    </w:rPr>
  </w:style>
  <w:style w:type="character" w:customStyle="1" w:styleId="4Char">
    <w:name w:val="标题 4 Char"/>
    <w:basedOn w:val="a0"/>
    <w:link w:val="4"/>
    <w:uiPriority w:val="9"/>
    <w:qFormat/>
    <w:rsid w:val="005C3E33"/>
    <w:rPr>
      <w:rFonts w:asciiTheme="majorHAnsi" w:eastAsiaTheme="majorEastAsia" w:hAnsiTheme="majorHAnsi" w:cstheme="majorBidi"/>
      <w:b/>
      <w:bCs/>
      <w:sz w:val="28"/>
      <w:szCs w:val="28"/>
    </w:rPr>
  </w:style>
  <w:style w:type="table" w:styleId="a3">
    <w:name w:val="Table Grid"/>
    <w:basedOn w:val="a1"/>
    <w:qFormat/>
    <w:rsid w:val="005C3E3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747C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47C6E"/>
    <w:rPr>
      <w:sz w:val="18"/>
      <w:szCs w:val="18"/>
    </w:rPr>
  </w:style>
  <w:style w:type="paragraph" w:styleId="a5">
    <w:name w:val="footer"/>
    <w:basedOn w:val="a"/>
    <w:link w:val="Char0"/>
    <w:uiPriority w:val="99"/>
    <w:unhideWhenUsed/>
    <w:rsid w:val="00747C6E"/>
    <w:pPr>
      <w:tabs>
        <w:tab w:val="center" w:pos="4153"/>
        <w:tab w:val="right" w:pos="8306"/>
      </w:tabs>
      <w:snapToGrid w:val="0"/>
      <w:jc w:val="left"/>
    </w:pPr>
    <w:rPr>
      <w:sz w:val="18"/>
      <w:szCs w:val="18"/>
    </w:rPr>
  </w:style>
  <w:style w:type="character" w:customStyle="1" w:styleId="Char0">
    <w:name w:val="页脚 Char"/>
    <w:basedOn w:val="a0"/>
    <w:link w:val="a5"/>
    <w:uiPriority w:val="99"/>
    <w:rsid w:val="00747C6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5C3E33"/>
    <w:pPr>
      <w:keepNext/>
      <w:keepLines/>
      <w:spacing w:before="340" w:after="330" w:line="578" w:lineRule="auto"/>
      <w:outlineLvl w:val="0"/>
    </w:pPr>
    <w:rPr>
      <w:b/>
      <w:bCs/>
      <w:kern w:val="44"/>
      <w:sz w:val="44"/>
      <w:szCs w:val="44"/>
    </w:rPr>
  </w:style>
  <w:style w:type="paragraph" w:styleId="3">
    <w:name w:val="heading 3"/>
    <w:basedOn w:val="a"/>
    <w:next w:val="a"/>
    <w:link w:val="3Char"/>
    <w:uiPriority w:val="9"/>
    <w:unhideWhenUsed/>
    <w:qFormat/>
    <w:rsid w:val="005C3E33"/>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5C3E3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5C3E33"/>
    <w:rPr>
      <w:b/>
      <w:bCs/>
      <w:kern w:val="44"/>
      <w:sz w:val="44"/>
      <w:szCs w:val="44"/>
    </w:rPr>
  </w:style>
  <w:style w:type="character" w:customStyle="1" w:styleId="3Char">
    <w:name w:val="标题 3 Char"/>
    <w:basedOn w:val="a0"/>
    <w:link w:val="3"/>
    <w:uiPriority w:val="9"/>
    <w:qFormat/>
    <w:rsid w:val="005C3E33"/>
    <w:rPr>
      <w:b/>
      <w:bCs/>
      <w:sz w:val="32"/>
      <w:szCs w:val="32"/>
    </w:rPr>
  </w:style>
  <w:style w:type="character" w:customStyle="1" w:styleId="4Char">
    <w:name w:val="标题 4 Char"/>
    <w:basedOn w:val="a0"/>
    <w:link w:val="4"/>
    <w:uiPriority w:val="9"/>
    <w:qFormat/>
    <w:rsid w:val="005C3E33"/>
    <w:rPr>
      <w:rFonts w:asciiTheme="majorHAnsi" w:eastAsiaTheme="majorEastAsia" w:hAnsiTheme="majorHAnsi" w:cstheme="majorBidi"/>
      <w:b/>
      <w:bCs/>
      <w:sz w:val="28"/>
      <w:szCs w:val="28"/>
    </w:rPr>
  </w:style>
  <w:style w:type="table" w:styleId="a3">
    <w:name w:val="Table Grid"/>
    <w:basedOn w:val="a1"/>
    <w:qFormat/>
    <w:rsid w:val="005C3E3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747C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47C6E"/>
    <w:rPr>
      <w:sz w:val="18"/>
      <w:szCs w:val="18"/>
    </w:rPr>
  </w:style>
  <w:style w:type="paragraph" w:styleId="a5">
    <w:name w:val="footer"/>
    <w:basedOn w:val="a"/>
    <w:link w:val="Char0"/>
    <w:uiPriority w:val="99"/>
    <w:unhideWhenUsed/>
    <w:rsid w:val="00747C6E"/>
    <w:pPr>
      <w:tabs>
        <w:tab w:val="center" w:pos="4153"/>
        <w:tab w:val="right" w:pos="8306"/>
      </w:tabs>
      <w:snapToGrid w:val="0"/>
      <w:jc w:val="left"/>
    </w:pPr>
    <w:rPr>
      <w:sz w:val="18"/>
      <w:szCs w:val="18"/>
    </w:rPr>
  </w:style>
  <w:style w:type="character" w:customStyle="1" w:styleId="Char0">
    <w:name w:val="页脚 Char"/>
    <w:basedOn w:val="a0"/>
    <w:link w:val="a5"/>
    <w:uiPriority w:val="99"/>
    <w:rsid w:val="00747C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1437</Words>
  <Characters>8197</Characters>
  <Application>Microsoft Office Word</Application>
  <DocSecurity>0</DocSecurity>
  <Lines>68</Lines>
  <Paragraphs>19</Paragraphs>
  <ScaleCrop>false</ScaleCrop>
  <Company>CHINA</Company>
  <LinksUpToDate>false</LinksUpToDate>
  <CharactersWithSpaces>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3</cp:revision>
  <dcterms:created xsi:type="dcterms:W3CDTF">2021-10-21T05:04:00Z</dcterms:created>
  <dcterms:modified xsi:type="dcterms:W3CDTF">2021-10-21T06:02:00Z</dcterms:modified>
</cp:coreProperties>
</file>