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outlineLvl w:val="9"/>
        <w:rPr>
          <w:rFonts w:hint="eastAsia" w:ascii="新宋体" w:hAnsi="新宋体" w:eastAsia="新宋体" w:cs="新宋体"/>
          <w:b/>
          <w:bCs/>
          <w:color w:val="auto"/>
          <w:spacing w:val="-9"/>
          <w:sz w:val="24"/>
          <w:szCs w:val="24"/>
          <w:lang w:val="en-US" w:eastAsia="zh-CN"/>
        </w:rPr>
      </w:pPr>
      <w:bookmarkStart w:id="11" w:name="_GoBack"/>
      <w:bookmarkStart w:id="0" w:name="_Toc6002_WPSOffice_Level2"/>
      <w:r>
        <w:rPr>
          <w:rFonts w:hint="eastAsia" w:ascii="新宋体" w:hAnsi="新宋体" w:eastAsia="新宋体" w:cs="新宋体"/>
          <w:b/>
          <w:bCs/>
          <w:color w:val="auto"/>
          <w:spacing w:val="-9"/>
          <w:sz w:val="24"/>
          <w:szCs w:val="24"/>
          <w:lang w:val="en-US" w:eastAsia="zh-CN"/>
        </w:rPr>
        <w:t>河南昇阳跨境电商产业园新建项目供配电工程</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outlineLvl w:val="9"/>
        <w:rPr>
          <w:rFonts w:hint="eastAsia" w:ascii="新宋体" w:hAnsi="新宋体" w:eastAsia="新宋体" w:cs="新宋体"/>
          <w:b/>
          <w:bCs/>
          <w:color w:val="auto"/>
          <w:sz w:val="24"/>
          <w:szCs w:val="24"/>
        </w:rPr>
      </w:pPr>
      <w:r>
        <w:rPr>
          <w:rFonts w:hint="eastAsia" w:ascii="新宋体" w:hAnsi="新宋体" w:eastAsia="新宋体" w:cs="新宋体"/>
          <w:b/>
          <w:bCs/>
          <w:color w:val="auto"/>
          <w:spacing w:val="-9"/>
          <w:sz w:val="24"/>
          <w:szCs w:val="24"/>
        </w:rPr>
        <w:t>竞争性磋商公告</w:t>
      </w:r>
      <w:bookmarkEnd w:id="0"/>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0" w:leftChars="0" w:right="229" w:rightChars="104" w:firstLine="422" w:firstLineChars="200"/>
        <w:jc w:val="both"/>
        <w:textAlignment w:val="auto"/>
        <w:rPr>
          <w:rFonts w:hint="eastAsia" w:cs="宋体"/>
          <w:color w:val="auto"/>
          <w:sz w:val="21"/>
          <w:szCs w:val="21"/>
          <w:lang w:val="en-US" w:eastAsia="zh-CN"/>
        </w:rPr>
      </w:pPr>
      <w:r>
        <w:rPr>
          <w:rFonts w:hint="eastAsia" w:ascii="宋体" w:hAnsi="宋体" w:eastAsia="宋体" w:cs="宋体"/>
          <w:b/>
          <w:bCs/>
          <w:color w:val="auto"/>
          <w:sz w:val="21"/>
          <w:szCs w:val="21"/>
          <w:lang w:val="zh-CN" w:eastAsia="zh-CN"/>
        </w:rPr>
        <w:t>项目名称：</w:t>
      </w:r>
      <w:r>
        <w:rPr>
          <w:rFonts w:hint="eastAsia" w:cs="宋体"/>
          <w:b/>
          <w:bCs/>
          <w:color w:val="auto"/>
          <w:sz w:val="21"/>
          <w:szCs w:val="21"/>
          <w:lang w:val="zh-CN" w:eastAsia="zh-CN"/>
        </w:rPr>
        <w:t>河南昇阳跨境电商产业园新建项目供配电工程</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Chars="0" w:right="229" w:rightChars="104" w:firstLine="422" w:firstLineChars="200"/>
        <w:jc w:val="both"/>
        <w:textAlignment w:val="auto"/>
        <w:rPr>
          <w:rFonts w:hint="default" w:ascii="宋体" w:hAnsi="宋体" w:eastAsia="宋体" w:cs="宋体"/>
          <w:color w:val="auto"/>
          <w:sz w:val="21"/>
          <w:szCs w:val="21"/>
          <w:lang w:val="en-US" w:eastAsia="zh-CN"/>
        </w:rPr>
      </w:pPr>
      <w:r>
        <w:rPr>
          <w:rFonts w:hint="eastAsia" w:ascii="宋体" w:hAnsi="宋体" w:eastAsia="宋体" w:cs="宋体"/>
          <w:b/>
          <w:bCs/>
          <w:color w:val="auto"/>
          <w:sz w:val="21"/>
          <w:szCs w:val="21"/>
          <w:lang w:val="zh-CN" w:eastAsia="zh-CN"/>
        </w:rPr>
        <w:t>二、项目编号：</w:t>
      </w:r>
      <w:r>
        <w:rPr>
          <w:rFonts w:hint="eastAsia" w:cs="宋体"/>
          <w:b/>
          <w:bCs/>
          <w:color w:val="auto"/>
          <w:sz w:val="21"/>
          <w:szCs w:val="21"/>
          <w:lang w:val="en-US" w:eastAsia="zh-CN"/>
        </w:rPr>
        <w:t>HNHZ20210502</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2" w:firstLineChars="200"/>
        <w:jc w:val="both"/>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b/>
          <w:bCs/>
          <w:color w:val="auto"/>
          <w:sz w:val="21"/>
          <w:szCs w:val="21"/>
          <w:lang w:val="zh-CN" w:eastAsia="zh-CN"/>
        </w:rPr>
        <w:t>三、项目</w:t>
      </w:r>
      <w:r>
        <w:rPr>
          <w:rFonts w:hint="eastAsia" w:ascii="宋体" w:hAnsi="宋体" w:eastAsia="宋体" w:cs="宋体"/>
          <w:b/>
          <w:bCs/>
          <w:color w:val="auto"/>
          <w:sz w:val="21"/>
          <w:szCs w:val="21"/>
          <w:highlight w:val="none"/>
          <w:lang w:val="zh-CN" w:eastAsia="zh-CN"/>
        </w:rPr>
        <w:t>预算：</w:t>
      </w:r>
      <w:r>
        <w:rPr>
          <w:rFonts w:hint="eastAsia" w:cs="宋体"/>
          <w:b w:val="0"/>
          <w:bCs w:val="0"/>
          <w:color w:val="auto"/>
          <w:sz w:val="21"/>
          <w:szCs w:val="21"/>
          <w:highlight w:val="none"/>
          <w:lang w:val="en-US" w:eastAsia="zh-CN"/>
        </w:rPr>
        <w:t>1144977.97</w:t>
      </w:r>
      <w:r>
        <w:rPr>
          <w:rFonts w:hint="eastAsia" w:ascii="宋体" w:hAnsi="宋体" w:eastAsia="宋体" w:cs="宋体"/>
          <w:b w:val="0"/>
          <w:bCs w:val="0"/>
          <w:color w:val="auto"/>
          <w:sz w:val="21"/>
          <w:szCs w:val="21"/>
          <w:highlight w:val="none"/>
          <w:lang w:val="zh-CN" w:eastAsia="zh-CN"/>
        </w:rPr>
        <w:t>元人民币</w:t>
      </w:r>
      <w:r>
        <w:rPr>
          <w:rFonts w:hint="eastAsia" w:ascii="宋体" w:hAnsi="宋体" w:eastAsia="宋体" w:cs="宋体"/>
          <w:color w:val="auto"/>
          <w:sz w:val="21"/>
          <w:szCs w:val="21"/>
          <w:highlight w:val="none"/>
          <w:lang w:val="zh-CN" w:eastAsia="zh-CN"/>
        </w:rPr>
        <w:t>，最高限价：</w:t>
      </w:r>
      <w:r>
        <w:rPr>
          <w:rFonts w:hint="eastAsia" w:cs="宋体"/>
          <w:b w:val="0"/>
          <w:bCs w:val="0"/>
          <w:color w:val="auto"/>
          <w:sz w:val="21"/>
          <w:szCs w:val="21"/>
          <w:highlight w:val="none"/>
          <w:lang w:val="en-US" w:eastAsia="zh-CN"/>
        </w:rPr>
        <w:t>1144977.97</w:t>
      </w:r>
      <w:r>
        <w:rPr>
          <w:rFonts w:hint="eastAsia" w:ascii="宋体" w:hAnsi="宋体" w:eastAsia="宋体" w:cs="宋体"/>
          <w:b w:val="0"/>
          <w:bCs w:val="0"/>
          <w:color w:val="auto"/>
          <w:sz w:val="21"/>
          <w:szCs w:val="21"/>
          <w:highlight w:val="none"/>
          <w:lang w:val="zh-CN" w:eastAsia="zh-CN"/>
        </w:rPr>
        <w:t>元人民币</w:t>
      </w:r>
      <w:r>
        <w:rPr>
          <w:rFonts w:hint="eastAsia" w:ascii="宋体" w:hAnsi="宋体" w:eastAsia="宋体" w:cs="宋体"/>
          <w:color w:val="auto"/>
          <w:sz w:val="21"/>
          <w:szCs w:val="21"/>
          <w:highlight w:val="none"/>
          <w:lang w:val="zh-CN" w:eastAsia="zh-CN"/>
        </w:rPr>
        <w:t>元</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2" w:firstLineChars="200"/>
        <w:jc w:val="both"/>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b/>
          <w:bCs/>
          <w:color w:val="auto"/>
          <w:sz w:val="21"/>
          <w:szCs w:val="21"/>
          <w:highlight w:val="none"/>
          <w:lang w:val="zh-CN" w:eastAsia="zh-CN"/>
        </w:rPr>
        <w:t>四、项目基本情况</w:t>
      </w:r>
      <w:r>
        <w:rPr>
          <w:rFonts w:hint="eastAsia" w:ascii="宋体" w:hAnsi="宋体" w:eastAsia="宋体" w:cs="宋体"/>
          <w:color w:val="auto"/>
          <w:sz w:val="21"/>
          <w:szCs w:val="21"/>
          <w:highlight w:val="none"/>
          <w:lang w:val="zh-CN"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lang w:val="zh-CN" w:eastAsia="zh-CN"/>
        </w:rPr>
        <w:t>项目地址：郑州经开</w:t>
      </w:r>
      <w:r>
        <w:rPr>
          <w:rFonts w:hint="eastAsia" w:cs="宋体"/>
          <w:color w:val="auto"/>
          <w:sz w:val="21"/>
          <w:szCs w:val="21"/>
          <w:highlight w:val="none"/>
          <w:lang w:val="en-US" w:eastAsia="zh-CN"/>
        </w:rPr>
        <w:t>区跨境电商产业园二期；</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2、项目概况：昇阳跨境电商产业园二期建设完成投入使用，根据产业园公司提出的用电量需求，需在产业园周边新增供配电工程，详见施工图纸及工程量清单；</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工期：</w:t>
      </w:r>
      <w:r>
        <w:rPr>
          <w:rFonts w:hint="eastAsia" w:cs="宋体"/>
          <w:color w:val="auto"/>
          <w:sz w:val="21"/>
          <w:szCs w:val="21"/>
          <w:highlight w:val="none"/>
          <w:lang w:val="en-US" w:eastAsia="zh-CN"/>
        </w:rPr>
        <w:t>30日历天达到通电要求</w:t>
      </w:r>
      <w:r>
        <w:rPr>
          <w:rFonts w:hint="eastAsia" w:cs="宋体"/>
          <w:color w:val="auto"/>
          <w:sz w:val="21"/>
          <w:szCs w:val="21"/>
          <w:highlight w:val="none"/>
          <w:lang w:val="zh-CN"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招标范围：供配电施工图纸及工程量清单范围内的所有工程内容，送电手续的办理，确保正式通电等相关工作</w:t>
      </w:r>
      <w:r>
        <w:rPr>
          <w:rFonts w:hint="eastAsia" w:cs="宋体"/>
          <w:color w:val="auto"/>
          <w:sz w:val="21"/>
          <w:szCs w:val="21"/>
          <w:highlight w:val="none"/>
          <w:lang w:val="zh-CN"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质量标准：合格，满足采购人用电需求，符合电力主管部门相关要求</w:t>
      </w:r>
      <w:r>
        <w:rPr>
          <w:rFonts w:hint="eastAsia" w:cs="宋体"/>
          <w:color w:val="auto"/>
          <w:sz w:val="21"/>
          <w:szCs w:val="21"/>
          <w:highlight w:val="none"/>
          <w:lang w:val="zh-CN"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标段划分：本项目共划分1个标段</w:t>
      </w:r>
      <w:r>
        <w:rPr>
          <w:rFonts w:hint="eastAsia" w:cs="宋体"/>
          <w:color w:val="auto"/>
          <w:sz w:val="21"/>
          <w:szCs w:val="21"/>
          <w:highlight w:val="none"/>
          <w:lang w:val="zh-CN"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2" w:firstLineChars="200"/>
        <w:jc w:val="both"/>
        <w:textAlignment w:val="auto"/>
        <w:rPr>
          <w:rFonts w:hint="eastAsia" w:ascii="宋体" w:hAnsi="宋体" w:eastAsia="宋体" w:cs="宋体"/>
          <w:color w:val="auto"/>
          <w:sz w:val="21"/>
          <w:szCs w:val="21"/>
          <w:lang w:val="zh-CN" w:eastAsia="zh-CN"/>
        </w:rPr>
      </w:pPr>
      <w:r>
        <w:rPr>
          <w:rFonts w:hint="eastAsia" w:ascii="宋体" w:hAnsi="宋体" w:eastAsia="宋体" w:cs="宋体"/>
          <w:b/>
          <w:bCs/>
          <w:color w:val="auto"/>
          <w:sz w:val="21"/>
          <w:szCs w:val="21"/>
          <w:highlight w:val="none"/>
          <w:lang w:val="zh-CN" w:eastAsia="zh-CN"/>
        </w:rPr>
        <w:t>五、采购项目需要落实的政府采购政策：</w:t>
      </w:r>
      <w:r>
        <w:rPr>
          <w:rFonts w:hint="eastAsia" w:ascii="宋体" w:hAnsi="宋体" w:eastAsia="宋体" w:cs="宋体"/>
          <w:color w:val="auto"/>
          <w:sz w:val="21"/>
          <w:szCs w:val="21"/>
          <w:highlight w:val="none"/>
          <w:lang w:val="zh-CN" w:eastAsia="zh-CN"/>
        </w:rPr>
        <w:t>本项目执行节约能源、保护环境、扶持不发达地区和少数民族地区、促进中小</w:t>
      </w:r>
      <w:r>
        <w:rPr>
          <w:rFonts w:hint="eastAsia" w:ascii="宋体" w:hAnsi="宋体" w:eastAsia="宋体" w:cs="宋体"/>
          <w:color w:val="auto"/>
          <w:sz w:val="21"/>
          <w:szCs w:val="21"/>
          <w:lang w:val="zh-CN" w:eastAsia="zh-CN"/>
        </w:rPr>
        <w:t>型企业发展政策、促进残疾人就业、促进监狱企业发展等政府采购政策。</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229" w:rightChars="104" w:firstLine="422" w:firstLineChars="200"/>
        <w:jc w:val="both"/>
        <w:textAlignment w:val="auto"/>
        <w:rPr>
          <w:rFonts w:hint="eastAsia" w:ascii="宋体" w:hAnsi="宋体" w:eastAsia="宋体" w:cs="宋体"/>
          <w:b/>
          <w:bCs/>
          <w:color w:val="auto"/>
          <w:sz w:val="21"/>
          <w:szCs w:val="21"/>
          <w:lang w:val="zh-CN" w:eastAsia="zh-CN"/>
        </w:rPr>
      </w:pPr>
      <w:r>
        <w:rPr>
          <w:rFonts w:hint="eastAsia" w:ascii="宋体" w:hAnsi="宋体" w:eastAsia="宋体" w:cs="宋体"/>
          <w:b/>
          <w:bCs/>
          <w:color w:val="auto"/>
          <w:sz w:val="21"/>
          <w:szCs w:val="21"/>
          <w:lang w:val="zh-CN" w:eastAsia="zh-CN"/>
        </w:rPr>
        <w:t>六、供应商资格条件：</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bookmarkStart w:id="1" w:name="四、竞争性磋商报名"/>
      <w:bookmarkEnd w:id="1"/>
      <w:r>
        <w:rPr>
          <w:rFonts w:hint="eastAsia" w:ascii="新宋体" w:hAnsi="新宋体" w:eastAsia="新宋体" w:cs="新宋体"/>
          <w:color w:val="auto"/>
          <w:sz w:val="21"/>
          <w:szCs w:val="21"/>
          <w:highlight w:val="none"/>
          <w:lang w:val="en-US" w:eastAsia="zh-CN"/>
        </w:rPr>
        <w:t>1、</w:t>
      </w:r>
      <w:r>
        <w:rPr>
          <w:rFonts w:hint="eastAsia" w:ascii="新宋体" w:hAnsi="新宋体" w:eastAsia="新宋体" w:cs="新宋体"/>
          <w:color w:val="auto"/>
          <w:sz w:val="21"/>
          <w:szCs w:val="21"/>
          <w:highlight w:val="none"/>
        </w:rPr>
        <w:t>供应商能独立承担民事责任的法人或其他组织，应遵守有关的国家法律、法规和条例，参加本次招标采购活动应当具备《中华人民共和国政府采购法》二十二条、《中华人民共和国政府采购法实施条例》第十七条规定的条件和本文件中规定的条件：</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rPr>
        <w:t>（一）具有独立承担民事责任的法人</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其他组织</w:t>
      </w:r>
      <w:r>
        <w:rPr>
          <w:rFonts w:hint="eastAsia" w:ascii="新宋体" w:hAnsi="新宋体" w:eastAsia="新宋体" w:cs="新宋体"/>
          <w:color w:val="auto"/>
          <w:sz w:val="21"/>
          <w:szCs w:val="21"/>
          <w:highlight w:val="none"/>
          <w:lang w:val="en-US" w:eastAsia="zh-CN"/>
        </w:rPr>
        <w:t>或自然人的身份证明</w:t>
      </w:r>
      <w:r>
        <w:rPr>
          <w:rFonts w:hint="eastAsia" w:ascii="新宋体" w:hAnsi="新宋体" w:eastAsia="新宋体" w:cs="新宋体"/>
          <w:color w:val="auto"/>
          <w:sz w:val="21"/>
          <w:szCs w:val="21"/>
          <w:highlight w:val="none"/>
        </w:rPr>
        <w:t>，投标时提供法人或者其他组织的营业执照等证明文件</w:t>
      </w:r>
      <w:r>
        <w:rPr>
          <w:rFonts w:hint="eastAsia" w:ascii="新宋体" w:hAnsi="新宋体" w:eastAsia="新宋体" w:cs="新宋体"/>
          <w:color w:val="auto"/>
          <w:sz w:val="21"/>
          <w:szCs w:val="21"/>
          <w:highlight w:val="none"/>
          <w:lang w:eastAsia="zh-CN"/>
        </w:rPr>
        <w:t>；</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rPr>
        <w:t>（二）</w:t>
      </w:r>
      <w:r>
        <w:rPr>
          <w:rFonts w:hint="eastAsia" w:ascii="宋体" w:hAnsi="宋体" w:eastAsia="宋体" w:cs="宋体"/>
          <w:color w:val="auto"/>
          <w:sz w:val="21"/>
          <w:szCs w:val="21"/>
          <w:lang w:val="en-US" w:eastAsia="zh-CN"/>
        </w:rPr>
        <w:t>具有良好的商业信誉和健全的财务制度（</w:t>
      </w:r>
      <w:r>
        <w:rPr>
          <w:rFonts w:hint="eastAsia" w:ascii="新宋体" w:hAnsi="新宋体" w:eastAsia="新宋体" w:cs="新宋体"/>
          <w:color w:val="auto"/>
          <w:sz w:val="21"/>
          <w:szCs w:val="21"/>
          <w:highlight w:val="none"/>
        </w:rPr>
        <w:t>提供20</w:t>
      </w:r>
      <w:r>
        <w:rPr>
          <w:rFonts w:hint="eastAsia" w:ascii="新宋体" w:hAnsi="新宋体" w:eastAsia="新宋体" w:cs="新宋体"/>
          <w:color w:val="auto"/>
          <w:sz w:val="21"/>
          <w:szCs w:val="21"/>
          <w:highlight w:val="none"/>
          <w:lang w:val="en-US" w:eastAsia="zh-CN"/>
        </w:rPr>
        <w:t>20</w:t>
      </w:r>
      <w:r>
        <w:rPr>
          <w:rFonts w:hint="eastAsia" w:ascii="新宋体" w:hAnsi="新宋体" w:eastAsia="新宋体" w:cs="新宋体"/>
          <w:color w:val="auto"/>
          <w:sz w:val="21"/>
          <w:szCs w:val="21"/>
          <w:highlight w:val="none"/>
        </w:rPr>
        <w:t>年度经审计的财务报告或基本户银行出具的资信证明</w:t>
      </w:r>
      <w:r>
        <w:rPr>
          <w:rFonts w:hint="eastAsia" w:ascii="宋体" w:hAnsi="宋体" w:eastAsia="宋体" w:cs="宋体"/>
          <w:color w:val="auto"/>
          <w:sz w:val="21"/>
          <w:szCs w:val="21"/>
          <w:lang w:val="en-US" w:eastAsia="zh-CN"/>
        </w:rPr>
        <w:t>）；有依法缴纳税收和社会保障资金的能力；（2021年1月1日以来任意1个月的缴纳证明）</w:t>
      </w:r>
      <w:r>
        <w:rPr>
          <w:rFonts w:hint="eastAsia" w:ascii="新宋体" w:hAnsi="新宋体" w:eastAsia="新宋体" w:cs="新宋体"/>
          <w:color w:val="auto"/>
          <w:sz w:val="21"/>
          <w:szCs w:val="21"/>
          <w:highlight w:val="none"/>
          <w:lang w:eastAsia="zh-CN"/>
        </w:rPr>
        <w:t>；</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（三）具备履行合同所必需的设备和专业技术能力的证明材料</w:t>
      </w:r>
      <w:r>
        <w:rPr>
          <w:rFonts w:hint="eastAsia" w:ascii="宋体" w:hAnsi="宋体"/>
          <w:color w:val="auto"/>
          <w:szCs w:val="21"/>
        </w:rPr>
        <w:t>（</w:t>
      </w:r>
      <w:r>
        <w:rPr>
          <w:rFonts w:hint="eastAsia" w:ascii="新宋体" w:hAnsi="新宋体" w:eastAsia="新宋体" w:cs="新宋体"/>
          <w:color w:val="auto"/>
          <w:sz w:val="21"/>
          <w:szCs w:val="21"/>
          <w:highlight w:val="none"/>
          <w:lang w:eastAsia="zh-CN"/>
        </w:rPr>
        <w:t>供应商</w:t>
      </w:r>
      <w:r>
        <w:rPr>
          <w:rFonts w:hint="eastAsia" w:ascii="新宋体" w:hAnsi="新宋体" w:eastAsia="新宋体" w:cs="新宋体"/>
          <w:color w:val="auto"/>
          <w:sz w:val="21"/>
          <w:szCs w:val="21"/>
          <w:highlight w:val="none"/>
        </w:rPr>
        <w:t>根据项目情况自行承诺</w:t>
      </w:r>
      <w:r>
        <w:rPr>
          <w:rFonts w:hint="eastAsia" w:ascii="宋体" w:hAnsi="宋体"/>
          <w:color w:val="auto"/>
          <w:szCs w:val="21"/>
        </w:rPr>
        <w:t>）</w:t>
      </w:r>
      <w:r>
        <w:rPr>
          <w:rFonts w:hint="eastAsia" w:ascii="新宋体" w:hAnsi="新宋体" w:eastAsia="新宋体" w:cs="新宋体"/>
          <w:color w:val="auto"/>
          <w:sz w:val="21"/>
          <w:szCs w:val="21"/>
          <w:highlight w:val="none"/>
        </w:rPr>
        <w:t>；</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（四）参加政府采购活动前3年内在经营活动中没有重大违法记录的书面声明</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提供参加本次采购活动前三年内，在经营活动中没有重大违法记录的书面声明，即在经营活动中没有因违法经营受到刑事处罚或者责令停产、停业、吊销许可证或者执照、较大数额罚款等行政处罚。书面声明要求加盖单位公章；</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（五）具备法律、行政法规规定的其他条件的证明材料。</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bCs w:val="0"/>
          <w:color w:val="auto"/>
          <w:sz w:val="21"/>
          <w:szCs w:val="21"/>
          <w:highlight w:val="none"/>
          <w:lang w:eastAsia="zh-CN"/>
        </w:rPr>
      </w:pPr>
      <w:r>
        <w:rPr>
          <w:rFonts w:hint="eastAsia" w:ascii="新宋体" w:hAnsi="新宋体" w:eastAsia="新宋体" w:cs="新宋体"/>
          <w:bCs w:val="0"/>
          <w:color w:val="auto"/>
          <w:sz w:val="21"/>
          <w:szCs w:val="21"/>
          <w:highlight w:val="none"/>
        </w:rPr>
        <w:t>2</w:t>
      </w:r>
      <w:r>
        <w:rPr>
          <w:rFonts w:hint="eastAsia" w:ascii="新宋体" w:hAnsi="新宋体" w:eastAsia="新宋体" w:cs="新宋体"/>
          <w:bCs w:val="0"/>
          <w:color w:val="auto"/>
          <w:sz w:val="21"/>
          <w:szCs w:val="21"/>
          <w:highlight w:val="none"/>
          <w:lang w:eastAsia="zh-CN"/>
        </w:rPr>
        <w:t>、</w:t>
      </w:r>
      <w:r>
        <w:rPr>
          <w:rFonts w:hint="eastAsia" w:ascii="新宋体" w:hAnsi="新宋体" w:eastAsia="新宋体" w:cs="新宋体"/>
          <w:bCs w:val="0"/>
          <w:color w:val="auto"/>
          <w:sz w:val="21"/>
          <w:szCs w:val="21"/>
          <w:highlight w:val="none"/>
        </w:rPr>
        <w:t>资质要求：潜在供应商应具备建设行政主管部门核发的电力工程施工总承包三级以上（含三级）或输变电工程专业承包三级以上（含三级）资质；同时取得国家能源局（或原国家电力监管委员会）颁发的承装四级、承修四级、承试四级及以上《承装（修、试）电力设施许可证》；具有有效的安全生产许可证；且在人员、设备、资金等方面具备相应的施工能力</w:t>
      </w:r>
      <w:r>
        <w:rPr>
          <w:rFonts w:hint="eastAsia" w:ascii="新宋体" w:hAnsi="新宋体" w:eastAsia="新宋体" w:cs="新宋体"/>
          <w:bCs w:val="0"/>
          <w:color w:val="auto"/>
          <w:sz w:val="21"/>
          <w:szCs w:val="21"/>
          <w:highlight w:val="none"/>
          <w:lang w:eastAsia="zh-CN"/>
        </w:rPr>
        <w:t>。</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right="229" w:rightChars="104" w:firstLine="420" w:firstLineChars="200"/>
        <w:jc w:val="both"/>
        <w:textAlignment w:val="auto"/>
        <w:rPr>
          <w:rFonts w:hint="eastAsia" w:ascii="新宋体" w:hAnsi="新宋体" w:eastAsia="新宋体" w:cs="新宋体"/>
          <w:color w:val="auto"/>
          <w:sz w:val="21"/>
          <w:szCs w:val="21"/>
          <w:highlight w:val="none"/>
          <w:lang w:eastAsia="zh-CN"/>
        </w:rPr>
      </w:pPr>
      <w:r>
        <w:rPr>
          <w:rFonts w:hint="eastAsia" w:ascii="新宋体" w:hAnsi="新宋体" w:eastAsia="新宋体" w:cs="新宋体"/>
          <w:bCs w:val="0"/>
          <w:color w:val="auto"/>
          <w:sz w:val="21"/>
          <w:szCs w:val="21"/>
          <w:highlight w:val="none"/>
          <w:lang w:eastAsia="zh-CN"/>
        </w:rPr>
        <w:t>项目经理资格要求：拟派项目经理具备在本单位注册的机电工程专业二级及以上注册建造师执业资格，取得有效的安全生产考核合格证，且未担任其他在建工程项目的项目负责人（提供项目负责人无在建承诺书）；</w:t>
      </w:r>
      <w:r>
        <w:rPr>
          <w:rFonts w:hint="eastAsia" w:ascii="新宋体" w:hAnsi="新宋体" w:eastAsia="新宋体" w:cs="新宋体"/>
          <w:bCs w:val="0"/>
          <w:color w:val="auto"/>
          <w:sz w:val="21"/>
          <w:szCs w:val="21"/>
          <w:highlight w:val="none"/>
          <w:lang w:val="en-US" w:eastAsia="zh-CN"/>
        </w:rPr>
        <w:t>响应文件提交截止时间前六个月内任意一个月依法缴纳</w:t>
      </w:r>
      <w:r>
        <w:rPr>
          <w:rFonts w:hint="eastAsia" w:ascii="新宋体" w:hAnsi="新宋体" w:eastAsia="新宋体" w:cs="新宋体"/>
          <w:bCs w:val="0"/>
          <w:color w:val="auto"/>
          <w:sz w:val="21"/>
          <w:szCs w:val="21"/>
          <w:highlight w:val="none"/>
          <w:lang w:eastAsia="zh-CN"/>
        </w:rPr>
        <w:t>社保证明</w:t>
      </w:r>
      <w:r>
        <w:rPr>
          <w:rFonts w:hint="eastAsia" w:ascii="新宋体" w:hAnsi="新宋体" w:eastAsia="新宋体" w:cs="新宋体"/>
          <w:bCs w:val="0"/>
          <w:color w:val="auto"/>
          <w:sz w:val="21"/>
          <w:szCs w:val="21"/>
          <w:highlight w:val="none"/>
          <w:lang w:val="en-US" w:eastAsia="zh-CN"/>
        </w:rPr>
        <w:t>材料</w:t>
      </w:r>
      <w:r>
        <w:rPr>
          <w:rFonts w:hint="eastAsia" w:ascii="新宋体" w:hAnsi="新宋体" w:eastAsia="新宋体" w:cs="新宋体"/>
          <w:bCs w:val="0"/>
          <w:color w:val="auto"/>
          <w:sz w:val="21"/>
          <w:szCs w:val="21"/>
          <w:highlight w:val="none"/>
          <w:lang w:eastAsia="zh-CN"/>
        </w:rPr>
        <w:t>；</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3、</w:t>
      </w:r>
      <w:r>
        <w:rPr>
          <w:rFonts w:hint="eastAsia" w:ascii="新宋体" w:hAnsi="新宋体" w:eastAsia="新宋体" w:cs="新宋体"/>
          <w:color w:val="auto"/>
          <w:sz w:val="21"/>
          <w:szCs w:val="21"/>
          <w:highlight w:val="none"/>
        </w:rPr>
        <w:t>对列入失信被执行人、重大税收违法案件当事人名单、政府采购严重违法失信行为记录名单的投标人（供应商），拒绝参与本次政府采购活动。【</w:t>
      </w:r>
      <w:r>
        <w:rPr>
          <w:rFonts w:hint="eastAsia" w:ascii="新宋体" w:hAnsi="新宋体" w:eastAsia="新宋体" w:cs="新宋体"/>
          <w:color w:val="auto"/>
          <w:sz w:val="21"/>
          <w:szCs w:val="21"/>
          <w:highlight w:val="none"/>
          <w:lang w:val="en-US" w:eastAsia="zh-CN"/>
        </w:rPr>
        <w:t>进行</w:t>
      </w:r>
      <w:r>
        <w:rPr>
          <w:rFonts w:hint="eastAsia" w:ascii="新宋体" w:hAnsi="新宋体" w:eastAsia="新宋体" w:cs="新宋体"/>
          <w:color w:val="auto"/>
          <w:sz w:val="21"/>
          <w:szCs w:val="21"/>
          <w:highlight w:val="none"/>
        </w:rPr>
        <w:t>资格审查时，采购人、采购代理机构通过“信用中国”网站（www.creditchina.gov.cn）、中国政府采购网（www.ccgp.gov.cn）等渠道查询相关</w:t>
      </w:r>
      <w:r>
        <w:rPr>
          <w:rFonts w:hint="eastAsia" w:ascii="新宋体" w:hAnsi="新宋体" w:eastAsia="新宋体" w:cs="新宋体"/>
          <w:color w:val="auto"/>
          <w:sz w:val="21"/>
          <w:szCs w:val="21"/>
          <w:highlight w:val="none"/>
          <w:lang w:val="en-US" w:eastAsia="zh-CN"/>
        </w:rPr>
        <w:t>供应商</w:t>
      </w:r>
      <w:r>
        <w:rPr>
          <w:rFonts w:hint="eastAsia" w:ascii="新宋体" w:hAnsi="新宋体" w:eastAsia="新宋体" w:cs="新宋体"/>
          <w:color w:val="auto"/>
          <w:sz w:val="21"/>
          <w:szCs w:val="21"/>
          <w:highlight w:val="none"/>
        </w:rPr>
        <w:t>信用记录,信用信息查询记录及相关证据与其他采购文件一并保存</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lang w:val="en-US" w:eastAsia="zh-CN"/>
        </w:rPr>
        <w:t>递交至磋商小组</w:t>
      </w:r>
      <w:r>
        <w:rPr>
          <w:rFonts w:hint="eastAsia" w:ascii="新宋体" w:hAnsi="新宋体" w:eastAsia="新宋体" w:cs="新宋体"/>
          <w:color w:val="auto"/>
          <w:sz w:val="21"/>
          <w:szCs w:val="21"/>
          <w:highlight w:val="none"/>
        </w:rPr>
        <w:t>。查询截止时间：本项目</w:t>
      </w:r>
      <w:r>
        <w:rPr>
          <w:rFonts w:hint="eastAsia" w:ascii="新宋体" w:hAnsi="新宋体" w:eastAsia="新宋体" w:cs="新宋体"/>
          <w:color w:val="auto"/>
          <w:sz w:val="21"/>
          <w:szCs w:val="21"/>
          <w:highlight w:val="none"/>
          <w:lang w:val="en-US" w:eastAsia="zh-CN"/>
        </w:rPr>
        <w:t>响应文件提交</w:t>
      </w:r>
      <w:r>
        <w:rPr>
          <w:rFonts w:hint="eastAsia" w:ascii="新宋体" w:hAnsi="新宋体" w:eastAsia="新宋体" w:cs="新宋体"/>
          <w:color w:val="auto"/>
          <w:sz w:val="21"/>
          <w:szCs w:val="21"/>
          <w:highlight w:val="none"/>
        </w:rPr>
        <w:t>截止时间】。</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4</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单位负责人为同一人或者存在控股、管理关系的不同单位，不得同时参加本项目投标，提供在“国家企业信用信息公示系统”中查询打印的相关材料并加盖公章（需包含公司基本信息、股东信息及股权变更信息）。</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5、</w:t>
      </w:r>
      <w:r>
        <w:rPr>
          <w:rFonts w:hint="eastAsia" w:ascii="新宋体" w:hAnsi="新宋体" w:eastAsia="新宋体" w:cs="新宋体"/>
          <w:color w:val="auto"/>
          <w:sz w:val="21"/>
          <w:szCs w:val="21"/>
          <w:highlight w:val="none"/>
          <w:lang w:eastAsia="zh-CN"/>
        </w:rPr>
        <w:t>供应商</w:t>
      </w:r>
      <w:r>
        <w:rPr>
          <w:rFonts w:hint="eastAsia" w:ascii="新宋体" w:hAnsi="新宋体" w:eastAsia="新宋体" w:cs="新宋体"/>
          <w:color w:val="auto"/>
          <w:sz w:val="21"/>
          <w:szCs w:val="21"/>
          <w:highlight w:val="none"/>
        </w:rPr>
        <w:t>应保证提供的投标资料真实有效，一经发现有造假或其他不实行为，将取消其投标资格并保留追究其相关责任。</w:t>
      </w:r>
    </w:p>
    <w:p>
      <w:pPr>
        <w:pStyle w:val="6"/>
        <w:keepNext w:val="0"/>
        <w:keepLines w:val="0"/>
        <w:pageBreakBefore w:val="0"/>
        <w:framePr w:wrap="auto" w:vAnchor="margin" w:hAnchor="text" w:yAlign="inline"/>
        <w:widowControl w:val="0"/>
        <w:kinsoku/>
        <w:wordWrap/>
        <w:overflowPunct/>
        <w:topLinePunct w:val="0"/>
        <w:autoSpaceDE/>
        <w:autoSpaceDN/>
        <w:bidi w:val="0"/>
        <w:adjustRightInd/>
        <w:snapToGrid/>
        <w:spacing w:line="360" w:lineRule="auto"/>
        <w:ind w:left="0" w:leftChars="0" w:right="229" w:rightChars="104" w:firstLine="420" w:firstLineChars="200"/>
        <w:jc w:val="both"/>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6、</w:t>
      </w:r>
      <w:r>
        <w:rPr>
          <w:rFonts w:hint="eastAsia" w:ascii="新宋体" w:hAnsi="新宋体" w:eastAsia="新宋体" w:cs="新宋体"/>
          <w:color w:val="auto"/>
          <w:sz w:val="21"/>
          <w:szCs w:val="21"/>
          <w:highlight w:val="none"/>
        </w:rPr>
        <w:t>本</w:t>
      </w:r>
      <w:r>
        <w:rPr>
          <w:rFonts w:hint="eastAsia" w:ascii="新宋体" w:hAnsi="新宋体" w:eastAsia="新宋体" w:cs="新宋体"/>
          <w:color w:val="auto"/>
          <w:sz w:val="21"/>
          <w:szCs w:val="21"/>
          <w:highlight w:val="none"/>
          <w:lang w:val="en-US" w:eastAsia="zh-CN"/>
        </w:rPr>
        <w:t>项目</w:t>
      </w:r>
      <w:r>
        <w:rPr>
          <w:rFonts w:hint="eastAsia" w:ascii="新宋体" w:hAnsi="新宋体" w:eastAsia="新宋体" w:cs="新宋体"/>
          <w:color w:val="auto"/>
          <w:sz w:val="21"/>
          <w:szCs w:val="21"/>
          <w:highlight w:val="none"/>
        </w:rPr>
        <w:t>不接受联合体投标。</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bCs/>
          <w:color w:val="auto"/>
          <w:sz w:val="21"/>
          <w:szCs w:val="21"/>
          <w:lang w:val="zh-CN" w:eastAsia="zh-CN"/>
        </w:rPr>
      </w:pPr>
      <w:r>
        <w:rPr>
          <w:rFonts w:hint="eastAsia" w:ascii="宋体" w:hAnsi="宋体" w:eastAsia="宋体" w:cs="宋体"/>
          <w:b/>
          <w:bCs/>
          <w:color w:val="auto"/>
          <w:sz w:val="21"/>
          <w:szCs w:val="21"/>
          <w:lang w:val="zh-CN" w:eastAsia="zh-CN"/>
        </w:rPr>
        <w:t>七、获取竞争性磋商文件</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cs="宋体"/>
          <w:color w:val="auto"/>
          <w:sz w:val="21"/>
          <w:szCs w:val="21"/>
          <w:highlight w:val="none"/>
          <w:lang w:eastAsia="zh-CN"/>
        </w:rPr>
      </w:pPr>
      <w:r>
        <w:rPr>
          <w:rFonts w:hint="eastAsia" w:ascii="宋体" w:hAnsi="宋体" w:eastAsia="宋体" w:cs="宋体"/>
          <w:b/>
          <w:color w:val="auto"/>
          <w:sz w:val="21"/>
          <w:szCs w:val="21"/>
          <w:lang w:val="en-US" w:eastAsia="zh-CN"/>
        </w:rPr>
        <w:t>1</w:t>
      </w:r>
      <w:r>
        <w:rPr>
          <w:rFonts w:hint="eastAsia" w:cs="宋体"/>
          <w:b/>
          <w:color w:val="auto"/>
          <w:sz w:val="21"/>
          <w:szCs w:val="21"/>
          <w:lang w:val="en-US" w:eastAsia="zh-CN"/>
        </w:rPr>
        <w:t>、获取</w:t>
      </w:r>
      <w:r>
        <w:rPr>
          <w:rFonts w:hint="eastAsia" w:ascii="宋体" w:hAnsi="宋体" w:eastAsia="宋体" w:cs="宋体"/>
          <w:b/>
          <w:color w:val="auto"/>
          <w:sz w:val="21"/>
          <w:szCs w:val="21"/>
        </w:rPr>
        <w:t>时</w:t>
      </w:r>
      <w:r>
        <w:rPr>
          <w:rFonts w:hint="eastAsia" w:ascii="宋体" w:hAnsi="宋体" w:eastAsia="宋体" w:cs="宋体"/>
          <w:b/>
          <w:color w:val="auto"/>
          <w:sz w:val="21"/>
          <w:szCs w:val="21"/>
          <w:highlight w:val="none"/>
        </w:rPr>
        <w:t>间：</w:t>
      </w:r>
      <w:r>
        <w:rPr>
          <w:rFonts w:hint="eastAsia" w:ascii="宋体" w:hAnsi="宋体" w:eastAsia="宋体" w:cs="宋体"/>
          <w:color w:val="auto"/>
          <w:sz w:val="21"/>
          <w:szCs w:val="21"/>
          <w:highlight w:val="none"/>
        </w:rPr>
        <w:t>凡有意参加本项目的</w:t>
      </w:r>
      <w:r>
        <w:rPr>
          <w:rFonts w:hint="eastAsia" w:cs="宋体"/>
          <w:color w:val="auto"/>
          <w:sz w:val="21"/>
          <w:szCs w:val="21"/>
          <w:highlight w:val="none"/>
          <w:lang w:eastAsia="zh-CN"/>
        </w:rPr>
        <w:t>供应商</w:t>
      </w:r>
      <w:r>
        <w:rPr>
          <w:rFonts w:hint="eastAsia" w:ascii="宋体" w:hAnsi="宋体" w:eastAsia="宋体" w:cs="宋体"/>
          <w:color w:val="auto"/>
          <w:sz w:val="21"/>
          <w:szCs w:val="21"/>
          <w:highlight w:val="none"/>
        </w:rPr>
        <w:t>，请于</w:t>
      </w:r>
      <w:r>
        <w:rPr>
          <w:rFonts w:hint="eastAsia" w:ascii="宋体" w:hAnsi="宋体" w:eastAsia="宋体" w:cs="宋体"/>
          <w:color w:val="auto"/>
          <w:sz w:val="21"/>
          <w:szCs w:val="21"/>
          <w:highlight w:val="none"/>
        </w:rPr>
        <w:t>20</w:t>
      </w:r>
      <w:r>
        <w:rPr>
          <w:rFonts w:hint="eastAsia" w:cs="宋体"/>
          <w:color w:val="auto"/>
          <w:sz w:val="21"/>
          <w:szCs w:val="21"/>
          <w:highlight w:val="none"/>
          <w:lang w:val="en-US" w:eastAsia="zh-CN"/>
        </w:rPr>
        <w:t>21</w:t>
      </w:r>
      <w:r>
        <w:rPr>
          <w:rFonts w:hint="eastAsia" w:ascii="宋体" w:hAnsi="宋体" w:eastAsia="宋体" w:cs="宋体"/>
          <w:color w:val="auto"/>
          <w:sz w:val="21"/>
          <w:szCs w:val="21"/>
          <w:highlight w:val="none"/>
        </w:rPr>
        <w:t>年</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cs="宋体"/>
          <w:color w:val="auto"/>
          <w:sz w:val="21"/>
          <w:szCs w:val="21"/>
          <w:highlight w:val="none"/>
          <w:lang w:val="en-US" w:eastAsia="zh-CN"/>
        </w:rPr>
        <w:t>21</w:t>
      </w:r>
      <w:r>
        <w:rPr>
          <w:rFonts w:hint="eastAsia" w:ascii="宋体" w:hAnsi="宋体" w:eastAsia="宋体" w:cs="宋体"/>
          <w:color w:val="auto"/>
          <w:sz w:val="21"/>
          <w:szCs w:val="21"/>
          <w:highlight w:val="none"/>
        </w:rPr>
        <w:t>日</w:t>
      </w:r>
      <w:r>
        <w:rPr>
          <w:rFonts w:hint="eastAsia" w:cs="宋体"/>
          <w:color w:val="auto"/>
          <w:sz w:val="21"/>
          <w:szCs w:val="21"/>
          <w:highlight w:val="none"/>
          <w:lang w:val="en-US" w:eastAsia="zh-CN"/>
        </w:rPr>
        <w:t>08</w:t>
      </w:r>
      <w:r>
        <w:rPr>
          <w:rFonts w:hint="eastAsia" w:ascii="宋体" w:hAnsi="宋体" w:eastAsia="宋体" w:cs="宋体"/>
          <w:color w:val="auto"/>
          <w:sz w:val="21"/>
          <w:szCs w:val="21"/>
          <w:highlight w:val="none"/>
        </w:rPr>
        <w:t>时00分至20</w:t>
      </w:r>
      <w:r>
        <w:rPr>
          <w:rFonts w:hint="eastAsia" w:cs="宋体"/>
          <w:color w:val="auto"/>
          <w:sz w:val="21"/>
          <w:szCs w:val="21"/>
          <w:highlight w:val="none"/>
          <w:lang w:val="en-US" w:eastAsia="zh-CN"/>
        </w:rPr>
        <w:t>21</w:t>
      </w:r>
      <w:r>
        <w:rPr>
          <w:rFonts w:hint="eastAsia" w:ascii="宋体" w:hAnsi="宋体" w:eastAsia="宋体" w:cs="宋体"/>
          <w:color w:val="auto"/>
          <w:sz w:val="21"/>
          <w:szCs w:val="21"/>
          <w:highlight w:val="none"/>
        </w:rPr>
        <w:t>年</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17时30分（北京时间、法定节假日除外）</w:t>
      </w:r>
      <w:r>
        <w:rPr>
          <w:rFonts w:hint="eastAsia" w:cs="宋体"/>
          <w:color w:val="auto"/>
          <w:sz w:val="21"/>
          <w:szCs w:val="21"/>
          <w:highlight w:val="none"/>
          <w:lang w:eastAsia="zh-CN"/>
        </w:rPr>
        <w:t>，凭企业身份认证锁（CA数字证书）登录“阳光易招”公共资源交易平台（网址：http://www.sunbidding.com）进行网上投标报名，供应商未在规定时间内进行网上报名的，其投标将被拒绝。</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eastAsia="zh-CN"/>
        </w:rPr>
        <w:t>凡通过上述报名的投标人，请于</w:t>
      </w:r>
      <w:r>
        <w:rPr>
          <w:rFonts w:hint="eastAsia" w:ascii="宋体" w:hAnsi="宋体" w:eastAsia="宋体" w:cs="宋体"/>
          <w:color w:val="auto"/>
          <w:sz w:val="21"/>
          <w:szCs w:val="21"/>
          <w:highlight w:val="none"/>
        </w:rPr>
        <w:t>20</w:t>
      </w:r>
      <w:r>
        <w:rPr>
          <w:rFonts w:hint="eastAsia" w:cs="宋体"/>
          <w:color w:val="auto"/>
          <w:sz w:val="21"/>
          <w:szCs w:val="21"/>
          <w:highlight w:val="none"/>
          <w:lang w:val="en-US" w:eastAsia="zh-CN"/>
        </w:rPr>
        <w:t>21</w:t>
      </w:r>
      <w:r>
        <w:rPr>
          <w:rFonts w:hint="eastAsia" w:ascii="宋体" w:hAnsi="宋体" w:eastAsia="宋体" w:cs="宋体"/>
          <w:color w:val="auto"/>
          <w:sz w:val="21"/>
          <w:szCs w:val="21"/>
          <w:highlight w:val="none"/>
        </w:rPr>
        <w:t>年</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cs="宋体"/>
          <w:color w:val="auto"/>
          <w:sz w:val="21"/>
          <w:szCs w:val="21"/>
          <w:highlight w:val="none"/>
          <w:lang w:val="en-US" w:eastAsia="zh-CN"/>
        </w:rPr>
        <w:t>21</w:t>
      </w:r>
      <w:r>
        <w:rPr>
          <w:rFonts w:hint="eastAsia" w:ascii="宋体" w:hAnsi="宋体" w:eastAsia="宋体" w:cs="宋体"/>
          <w:color w:val="auto"/>
          <w:sz w:val="21"/>
          <w:szCs w:val="21"/>
          <w:highlight w:val="none"/>
        </w:rPr>
        <w:t>日</w:t>
      </w:r>
      <w:r>
        <w:rPr>
          <w:rFonts w:hint="eastAsia" w:cs="宋体"/>
          <w:color w:val="auto"/>
          <w:sz w:val="21"/>
          <w:szCs w:val="21"/>
          <w:highlight w:val="none"/>
          <w:lang w:val="en-US" w:eastAsia="zh-CN"/>
        </w:rPr>
        <w:t>08</w:t>
      </w:r>
      <w:r>
        <w:rPr>
          <w:rFonts w:hint="eastAsia" w:ascii="宋体" w:hAnsi="宋体" w:eastAsia="宋体" w:cs="宋体"/>
          <w:color w:val="auto"/>
          <w:sz w:val="21"/>
          <w:szCs w:val="21"/>
          <w:highlight w:val="none"/>
        </w:rPr>
        <w:t>时00分至20</w:t>
      </w:r>
      <w:r>
        <w:rPr>
          <w:rFonts w:hint="eastAsia" w:cs="宋体"/>
          <w:color w:val="auto"/>
          <w:sz w:val="21"/>
          <w:szCs w:val="21"/>
          <w:highlight w:val="none"/>
          <w:lang w:val="en-US" w:eastAsia="zh-CN"/>
        </w:rPr>
        <w:t>21</w:t>
      </w:r>
      <w:r>
        <w:rPr>
          <w:rFonts w:hint="eastAsia" w:ascii="宋体" w:hAnsi="宋体" w:eastAsia="宋体" w:cs="宋体"/>
          <w:color w:val="auto"/>
          <w:sz w:val="21"/>
          <w:szCs w:val="21"/>
          <w:highlight w:val="none"/>
        </w:rPr>
        <w:t>年</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cs="宋体"/>
          <w:color w:val="auto"/>
          <w:sz w:val="21"/>
          <w:szCs w:val="21"/>
          <w:highlight w:val="none"/>
          <w:lang w:eastAsia="zh-CN"/>
        </w:rPr>
        <w:t>前，凭企业CA数字证书登录“阳光易招”公共资源交易平台，进入会员专区下载招标文件等资料（详见http://www.sunbidding.com/tbrxzzq/14480.jhtml投标人下载专区——阳光易招公共资源交易平台操作手册（投标人））。</w:t>
      </w:r>
      <w:r>
        <w:rPr>
          <w:rFonts w:hint="eastAsia" w:cs="宋体"/>
          <w:color w:val="auto"/>
          <w:sz w:val="21"/>
          <w:szCs w:val="21"/>
          <w:highlight w:val="none"/>
          <w:lang w:val="en-US" w:eastAsia="zh-CN"/>
        </w:rPr>
        <w:t>本项目不再收取竞争性磋商文件费。</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cs="宋体"/>
          <w:b/>
          <w:bCs/>
          <w:color w:val="auto"/>
          <w:sz w:val="21"/>
          <w:szCs w:val="21"/>
          <w:highlight w:val="none"/>
          <w:lang w:eastAsia="zh-CN"/>
        </w:rPr>
      </w:pPr>
      <w:r>
        <w:rPr>
          <w:rFonts w:hint="eastAsia" w:cs="宋体"/>
          <w:b/>
          <w:bCs/>
          <w:color w:val="auto"/>
          <w:sz w:val="21"/>
          <w:szCs w:val="21"/>
          <w:highlight w:val="none"/>
          <w:lang w:eastAsia="zh-CN"/>
        </w:rPr>
        <w:t>特别提醒：投标人必须下载EPG格式招标文件及相关资料，文件下载时间截止后交易平台不再支持下载招标文件及相关资料。</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eastAsia="zh-CN"/>
        </w:rPr>
        <w:t>尚未注册、办理CA数字证书的投标单位，请登录“阳光易招”公共资源交易平台（http://jypt.sunbidding.com/ggzy/eps/public/RegistAllJcxx.html#）完成企业账号注册并办理CA数字证书。</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color w:val="auto"/>
          <w:sz w:val="21"/>
          <w:szCs w:val="21"/>
          <w:lang w:val="en-US" w:eastAsia="zh-CN"/>
        </w:rPr>
      </w:pPr>
      <w:r>
        <w:rPr>
          <w:rFonts w:hint="eastAsia" w:cs="宋体"/>
          <w:b/>
          <w:color w:val="auto"/>
          <w:sz w:val="21"/>
          <w:szCs w:val="21"/>
          <w:highlight w:val="none"/>
          <w:lang w:val="en-US" w:eastAsia="zh-CN"/>
        </w:rPr>
        <w:t>2、获取</w:t>
      </w:r>
      <w:r>
        <w:rPr>
          <w:rFonts w:hint="eastAsia" w:ascii="宋体" w:hAnsi="宋体" w:eastAsia="宋体" w:cs="宋体"/>
          <w:b/>
          <w:color w:val="auto"/>
          <w:sz w:val="21"/>
          <w:szCs w:val="21"/>
          <w:highlight w:val="none"/>
        </w:rPr>
        <w:t>地点</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rPr>
        <w:t>登录“阳光易招”公</w:t>
      </w:r>
      <w:r>
        <w:rPr>
          <w:rFonts w:hint="eastAsia" w:ascii="宋体" w:hAnsi="宋体" w:eastAsia="宋体" w:cs="宋体"/>
          <w:color w:val="auto"/>
          <w:sz w:val="21"/>
          <w:szCs w:val="21"/>
        </w:rPr>
        <w:t>共资源交易平台</w:t>
      </w:r>
      <w:r>
        <w:rPr>
          <w:rFonts w:hint="eastAsia" w:ascii="宋体" w:hAnsi="宋体" w:eastAsia="宋体" w:cs="宋体"/>
          <w:color w:val="auto"/>
          <w:sz w:val="21"/>
          <w:szCs w:val="21"/>
          <w:lang w:val="en-US" w:eastAsia="zh-CN"/>
        </w:rPr>
        <w:t>网上获取</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cs="宋体"/>
          <w:color w:val="auto"/>
          <w:sz w:val="21"/>
          <w:szCs w:val="21"/>
          <w:highlight w:val="none"/>
          <w:lang w:eastAsia="zh-CN"/>
        </w:rPr>
      </w:pPr>
      <w:r>
        <w:rPr>
          <w:rFonts w:hint="eastAsia" w:cs="宋体"/>
          <w:b/>
          <w:color w:val="auto"/>
          <w:sz w:val="21"/>
          <w:szCs w:val="21"/>
          <w:lang w:val="en-US" w:eastAsia="zh-CN"/>
        </w:rPr>
        <w:t>3、CA数字证书办理</w:t>
      </w:r>
      <w:r>
        <w:rPr>
          <w:rFonts w:hint="eastAsia" w:ascii="宋体" w:hAnsi="宋体" w:eastAsia="宋体" w:cs="宋体"/>
          <w:b/>
          <w:color w:val="auto"/>
          <w:sz w:val="21"/>
          <w:szCs w:val="21"/>
        </w:rPr>
        <w:t>方式：</w:t>
      </w:r>
      <w:r>
        <w:rPr>
          <w:rFonts w:hint="eastAsia" w:cs="宋体"/>
          <w:color w:val="auto"/>
          <w:sz w:val="21"/>
          <w:szCs w:val="21"/>
          <w:highlight w:val="none"/>
          <w:lang w:eastAsia="zh-CN"/>
        </w:rPr>
        <w:t>（1）现场办理：请携带CA数字证书办理资料到郑州市郑东新区东风南路与创业路交汇处西南角绿地中心双子塔北塔16楼办理。</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cs="宋体"/>
          <w:color w:val="auto"/>
          <w:sz w:val="21"/>
          <w:szCs w:val="21"/>
          <w:highlight w:val="none"/>
          <w:lang w:eastAsia="zh-CN"/>
        </w:rPr>
      </w:pPr>
      <w:r>
        <w:rPr>
          <w:rFonts w:hint="eastAsia" w:cs="宋体"/>
          <w:color w:val="auto"/>
          <w:sz w:val="21"/>
          <w:szCs w:val="21"/>
          <w:highlight w:val="none"/>
          <w:lang w:eastAsia="zh-CN"/>
        </w:rPr>
        <w:t>（2）线上办理：请将CA数字证书办理电子资料发送至客服QQ，由客服人员指导办理。</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cs="宋体"/>
          <w:color w:val="auto"/>
          <w:sz w:val="21"/>
          <w:szCs w:val="21"/>
          <w:highlight w:val="none"/>
          <w:lang w:eastAsia="zh-CN"/>
        </w:rPr>
      </w:pPr>
      <w:r>
        <w:rPr>
          <w:rFonts w:hint="eastAsia" w:cs="宋体"/>
          <w:color w:val="auto"/>
          <w:sz w:val="21"/>
          <w:szCs w:val="21"/>
          <w:highlight w:val="none"/>
          <w:lang w:eastAsia="zh-CN"/>
        </w:rPr>
        <w:t>注：CA数字证书线上办理需邮寄，请投标人及时办理CA数字证书，把握邮寄时间，以免影响投标活动。</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cs="宋体"/>
          <w:color w:val="auto"/>
          <w:sz w:val="21"/>
          <w:szCs w:val="21"/>
          <w:highlight w:val="none"/>
          <w:lang w:eastAsia="zh-CN"/>
        </w:rPr>
      </w:pPr>
      <w:r>
        <w:rPr>
          <w:rFonts w:hint="eastAsia" w:cs="宋体"/>
          <w:color w:val="auto"/>
          <w:sz w:val="21"/>
          <w:szCs w:val="21"/>
          <w:highlight w:val="none"/>
          <w:lang w:eastAsia="zh-CN"/>
        </w:rPr>
        <w:t>（CA数字证书办理资料http://www.sunbidding.com/znfwzn/14483.jhtml））。</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color w:val="auto"/>
          <w:sz w:val="21"/>
          <w:szCs w:val="21"/>
        </w:rPr>
      </w:pPr>
      <w:bookmarkStart w:id="2" w:name="六、竞争性磋商响应文件的递交"/>
      <w:bookmarkEnd w:id="2"/>
      <w:r>
        <w:rPr>
          <w:rFonts w:hint="eastAsia" w:ascii="宋体" w:hAnsi="宋体" w:eastAsia="宋体" w:cs="宋体"/>
          <w:b/>
          <w:color w:val="auto"/>
          <w:sz w:val="21"/>
          <w:szCs w:val="21"/>
        </w:rPr>
        <w:t>八、竞争性磋商响应文件提交的截止时间及地点</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（1）时间：</w:t>
      </w:r>
      <w:r>
        <w:rPr>
          <w:rFonts w:hint="eastAsia" w:ascii="宋体" w:hAnsi="宋体" w:eastAsia="宋体" w:cs="宋体"/>
          <w:b/>
          <w:color w:val="auto"/>
          <w:sz w:val="21"/>
          <w:szCs w:val="21"/>
          <w:highlight w:val="none"/>
        </w:rPr>
        <w:t>20</w:t>
      </w:r>
      <w:r>
        <w:rPr>
          <w:rFonts w:hint="eastAsia" w:cs="宋体"/>
          <w:b/>
          <w:color w:val="auto"/>
          <w:sz w:val="21"/>
          <w:szCs w:val="21"/>
          <w:highlight w:val="none"/>
          <w:lang w:val="en-US" w:eastAsia="zh-CN"/>
        </w:rPr>
        <w:t>21</w:t>
      </w:r>
      <w:r>
        <w:rPr>
          <w:rFonts w:hint="eastAsia" w:ascii="宋体" w:hAnsi="宋体" w:eastAsia="宋体" w:cs="宋体"/>
          <w:b/>
          <w:color w:val="auto"/>
          <w:sz w:val="21"/>
          <w:szCs w:val="21"/>
          <w:highlight w:val="none"/>
        </w:rPr>
        <w:t>年</w:t>
      </w:r>
      <w:r>
        <w:rPr>
          <w:rFonts w:hint="eastAsia" w:cs="宋体"/>
          <w:b/>
          <w:color w:val="auto"/>
          <w:sz w:val="21"/>
          <w:szCs w:val="21"/>
          <w:highlight w:val="none"/>
          <w:lang w:val="en-US" w:eastAsia="zh-CN"/>
        </w:rPr>
        <w:t>6</w:t>
      </w:r>
      <w:r>
        <w:rPr>
          <w:rFonts w:hint="eastAsia" w:ascii="宋体" w:hAnsi="宋体" w:eastAsia="宋体" w:cs="宋体"/>
          <w:b/>
          <w:color w:val="auto"/>
          <w:sz w:val="21"/>
          <w:szCs w:val="21"/>
          <w:highlight w:val="none"/>
        </w:rPr>
        <w:t>月</w:t>
      </w:r>
      <w:r>
        <w:rPr>
          <w:rFonts w:hint="eastAsia" w:cs="宋体"/>
          <w:b/>
          <w:color w:val="auto"/>
          <w:sz w:val="21"/>
          <w:szCs w:val="21"/>
          <w:highlight w:val="none"/>
          <w:lang w:val="en-US" w:eastAsia="zh-CN"/>
        </w:rPr>
        <w:t>3</w:t>
      </w:r>
      <w:r>
        <w:rPr>
          <w:rFonts w:hint="eastAsia" w:ascii="宋体" w:hAnsi="宋体" w:eastAsia="宋体" w:cs="宋体"/>
          <w:b/>
          <w:color w:val="auto"/>
          <w:sz w:val="21"/>
          <w:szCs w:val="21"/>
          <w:highlight w:val="none"/>
        </w:rPr>
        <w:t>日上午</w:t>
      </w:r>
      <w:r>
        <w:rPr>
          <w:rFonts w:hint="eastAsia" w:ascii="宋体" w:hAnsi="宋体" w:eastAsia="宋体" w:cs="宋体"/>
          <w:b/>
          <w:color w:val="auto"/>
          <w:sz w:val="21"/>
          <w:szCs w:val="21"/>
          <w:highlight w:val="none"/>
          <w:lang w:val="en-US" w:eastAsia="zh-CN"/>
        </w:rPr>
        <w:t>9</w:t>
      </w:r>
      <w:r>
        <w:rPr>
          <w:rFonts w:hint="eastAsia" w:ascii="宋体" w:hAnsi="宋体" w:eastAsia="宋体" w:cs="宋体"/>
          <w:b/>
          <w:color w:val="auto"/>
          <w:sz w:val="21"/>
          <w:szCs w:val="21"/>
          <w:highlight w:val="none"/>
        </w:rPr>
        <w:t>:</w:t>
      </w:r>
      <w:r>
        <w:rPr>
          <w:rFonts w:hint="eastAsia" w:cs="宋体"/>
          <w:b/>
          <w:color w:val="auto"/>
          <w:sz w:val="21"/>
          <w:szCs w:val="21"/>
          <w:highlight w:val="none"/>
          <w:lang w:val="en-US" w:eastAsia="zh-CN"/>
        </w:rPr>
        <w:t>0</w:t>
      </w:r>
      <w:r>
        <w:rPr>
          <w:rFonts w:hint="eastAsia" w:ascii="宋体" w:hAnsi="宋体" w:eastAsia="宋体" w:cs="宋体"/>
          <w:b/>
          <w:color w:val="auto"/>
          <w:sz w:val="21"/>
          <w:szCs w:val="21"/>
          <w:highlight w:val="none"/>
        </w:rPr>
        <w:t>0整（北京时间</w:t>
      </w:r>
      <w:r>
        <w:rPr>
          <w:rFonts w:hint="eastAsia" w:ascii="宋体" w:hAnsi="宋体" w:eastAsia="宋体" w:cs="宋体"/>
          <w:b/>
          <w:color w:val="auto"/>
          <w:sz w:val="21"/>
          <w:szCs w:val="21"/>
          <w:highlight w:val="none"/>
        </w:rPr>
        <w:t>）</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color w:val="auto"/>
          <w:sz w:val="21"/>
          <w:szCs w:val="21"/>
          <w:lang w:val="en-US" w:eastAsia="zh-CN"/>
        </w:rPr>
        <w:t>（2）地点：</w:t>
      </w:r>
      <w:r>
        <w:rPr>
          <w:rFonts w:hint="eastAsia" w:ascii="宋体" w:hAnsi="宋体" w:eastAsia="宋体" w:cs="宋体"/>
          <w:b w:val="0"/>
          <w:bCs/>
          <w:color w:val="auto"/>
          <w:sz w:val="21"/>
          <w:szCs w:val="21"/>
          <w:lang w:val="en-US" w:eastAsia="zh-CN"/>
        </w:rPr>
        <w:t>“阳光易招”公共资源交易平台http://www.sunbidding.com；</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投标文件包括电子投标文件：</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投标人须在投标截止时间前，使用企业CA数字证书登陆“阳光易招”公共资源交易平台，上传加密的电子投标文件(.file格式) 到会员系统的指定位置。上传时，系统提示 “上传成功”的方认定为电子投标文件投递成功。请投标人在上传前务必认真检查电子投标文件，确保其完整、正确。投标截止时间后上传的，系统将自动拒绝。</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本项目评标以</w:t>
      </w:r>
      <w:r>
        <w:rPr>
          <w:rFonts w:hint="eastAsia" w:cs="宋体"/>
          <w:b w:val="0"/>
          <w:bCs/>
          <w:color w:val="auto"/>
          <w:sz w:val="21"/>
          <w:szCs w:val="21"/>
          <w:lang w:val="en-US" w:eastAsia="zh-CN"/>
        </w:rPr>
        <w:t>上传的电子</w:t>
      </w:r>
      <w:r>
        <w:rPr>
          <w:rFonts w:hint="eastAsia" w:ascii="宋体" w:hAnsi="宋体" w:eastAsia="宋体" w:cs="宋体"/>
          <w:b w:val="0"/>
          <w:bCs/>
          <w:color w:val="auto"/>
          <w:sz w:val="21"/>
          <w:szCs w:val="21"/>
          <w:lang w:val="en-US" w:eastAsia="zh-CN"/>
        </w:rPr>
        <w:t>投标文件为依据，未在投标截止时间前上传电子投标文件的投标人，视为自动放弃其投标</w:t>
      </w:r>
      <w:r>
        <w:rPr>
          <w:rFonts w:hint="eastAsia" w:cs="宋体"/>
          <w:b w:val="0"/>
          <w:bCs/>
          <w:color w:val="auto"/>
          <w:sz w:val="21"/>
          <w:szCs w:val="21"/>
          <w:lang w:val="en-US"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“阳光易招”公共资源交易平台联系方式：</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客服QQ：3071084695、1327096509</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客服电话：0371-86581171  13674905985（24小时）</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CA办理电话：0371-86581173</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联系地址：河南省郑州市郑东新区东风南路创业路绿地中心北塔16楼。</w:t>
      </w:r>
    </w:p>
    <w:p>
      <w:pPr>
        <w:pStyle w:val="3"/>
        <w:rPr>
          <w:rFonts w:hint="eastAsia"/>
          <w:color w:val="auto"/>
          <w:lang w:val="en-US" w:eastAsia="zh-CN"/>
        </w:rPr>
      </w:pP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九、竞争性磋商响应文件开启时间及地点</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b/>
          <w:color w:val="auto"/>
          <w:sz w:val="21"/>
          <w:szCs w:val="21"/>
        </w:rPr>
        <w:t>（1）时间：</w:t>
      </w:r>
      <w:r>
        <w:rPr>
          <w:rFonts w:hint="eastAsia" w:cs="宋体"/>
          <w:b/>
          <w:color w:val="auto"/>
          <w:sz w:val="21"/>
          <w:szCs w:val="21"/>
          <w:lang w:val="en-US" w:eastAsia="zh-CN"/>
        </w:rPr>
        <w:t>同</w:t>
      </w:r>
      <w:r>
        <w:rPr>
          <w:rFonts w:hint="eastAsia" w:ascii="宋体" w:hAnsi="宋体" w:eastAsia="宋体" w:cs="宋体"/>
          <w:b/>
          <w:color w:val="auto"/>
          <w:sz w:val="21"/>
          <w:szCs w:val="21"/>
        </w:rPr>
        <w:t>竞争性磋商响应文件提交的截止时间</w:t>
      </w:r>
    </w:p>
    <w:p>
      <w:pPr>
        <w:keepNext w:val="0"/>
        <w:keepLines w:val="0"/>
        <w:pageBreakBefore w:val="0"/>
        <w:widowControl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（2）</w:t>
      </w:r>
      <w:r>
        <w:rPr>
          <w:rFonts w:hint="eastAsia" w:ascii="宋体" w:hAnsi="宋体" w:eastAsia="宋体" w:cs="宋体"/>
          <w:b/>
          <w:color w:val="auto"/>
          <w:sz w:val="21"/>
          <w:szCs w:val="21"/>
        </w:rPr>
        <w:t>地点：</w:t>
      </w:r>
      <w:r>
        <w:rPr>
          <w:rFonts w:hint="eastAsia" w:cs="宋体"/>
          <w:b/>
          <w:color w:val="auto"/>
          <w:sz w:val="21"/>
          <w:szCs w:val="21"/>
          <w:lang w:val="en-US" w:eastAsia="zh-CN"/>
        </w:rPr>
        <w:t>同</w:t>
      </w:r>
      <w:r>
        <w:rPr>
          <w:rFonts w:hint="eastAsia" w:ascii="宋体" w:hAnsi="宋体" w:eastAsia="宋体" w:cs="宋体"/>
          <w:b/>
          <w:color w:val="auto"/>
          <w:sz w:val="21"/>
          <w:szCs w:val="21"/>
        </w:rPr>
        <w:t>竞争性磋商响应文件提交地点</w:t>
      </w:r>
    </w:p>
    <w:p>
      <w:pPr>
        <w:keepNext w:val="0"/>
        <w:keepLines w:val="0"/>
        <w:pageBreakBefore w:val="0"/>
        <w:tabs>
          <w:tab w:val="left" w:pos="876"/>
        </w:tabs>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b/>
          <w:color w:val="auto"/>
          <w:sz w:val="21"/>
          <w:szCs w:val="21"/>
        </w:rPr>
      </w:pPr>
      <w:r>
        <w:rPr>
          <w:rFonts w:hint="eastAsia" w:ascii="宋体" w:hAnsi="宋体" w:eastAsia="宋体" w:cs="宋体"/>
          <w:color w:val="auto"/>
          <w:sz w:val="21"/>
          <w:szCs w:val="21"/>
        </w:rPr>
        <w:t xml:space="preserve"> </w:t>
      </w:r>
      <w:bookmarkStart w:id="3" w:name="七、发布采购公告的媒介"/>
      <w:bookmarkEnd w:id="3"/>
      <w:r>
        <w:rPr>
          <w:rFonts w:hint="eastAsia" w:ascii="宋体" w:hAnsi="宋体" w:eastAsia="宋体" w:cs="宋体"/>
          <w:b/>
          <w:color w:val="auto"/>
          <w:sz w:val="21"/>
          <w:szCs w:val="21"/>
        </w:rPr>
        <w:t>十、发布公告的媒介及公告期限</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本公告期限为</w:t>
      </w:r>
      <w:r>
        <w:rPr>
          <w:rFonts w:hint="eastAsia" w:cs="宋体"/>
          <w:color w:val="auto"/>
          <w:sz w:val="21"/>
          <w:szCs w:val="21"/>
          <w:lang w:val="en-US" w:eastAsia="zh-CN"/>
        </w:rPr>
        <w:t>五</w:t>
      </w:r>
      <w:r>
        <w:rPr>
          <w:rFonts w:hint="eastAsia" w:ascii="宋体" w:hAnsi="宋体" w:eastAsia="宋体" w:cs="宋体"/>
          <w:color w:val="auto"/>
          <w:sz w:val="21"/>
          <w:szCs w:val="21"/>
        </w:rPr>
        <w:t>个工作日，同时在《中国招投标电子公共服务平台》</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《阳光易招公共资源交易平台》发布。采购人及采购代理机构对任何转载信息及由此产生的后果均不承担任何责任。</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公告期限为五个工作日。</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2" w:firstLineChars="200"/>
        <w:jc w:val="both"/>
        <w:textAlignment w:val="auto"/>
        <w:rPr>
          <w:rFonts w:hint="eastAsia" w:ascii="宋体" w:hAnsi="宋体" w:eastAsia="宋体" w:cs="宋体"/>
          <w:b/>
          <w:color w:val="auto"/>
          <w:sz w:val="21"/>
          <w:szCs w:val="21"/>
        </w:rPr>
      </w:pPr>
      <w:bookmarkStart w:id="4" w:name="八、扶持中小企业政策、鼓励节能政策、鼓励环保等政府采购政策执行"/>
      <w:bookmarkEnd w:id="4"/>
      <w:r>
        <w:rPr>
          <w:rFonts w:hint="eastAsia" w:ascii="宋体" w:hAnsi="宋体" w:eastAsia="宋体" w:cs="宋体"/>
          <w:b/>
          <w:color w:val="auto"/>
          <w:sz w:val="21"/>
          <w:szCs w:val="21"/>
        </w:rPr>
        <w:t xml:space="preserve"> 十一、联系方式</w:t>
      </w:r>
    </w:p>
    <w:p>
      <w:pPr>
        <w:keepNext w:val="0"/>
        <w:keepLines w:val="0"/>
        <w:pageBreakBefore w:val="0"/>
        <w:widowControl/>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highlight w:val="none"/>
        </w:rPr>
      </w:pPr>
      <w:bookmarkStart w:id="5" w:name="招标人：郑州经济技术开发区管理委员会九龙办事处"/>
      <w:bookmarkEnd w:id="5"/>
      <w:bookmarkStart w:id="6" w:name="招标代理机构：河南豫信招标有限责任公司"/>
      <w:bookmarkEnd w:id="6"/>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人：郑州昇阳出口加工发展有限责任公司</w:t>
      </w:r>
    </w:p>
    <w:p>
      <w:pPr>
        <w:keepNext w:val="0"/>
        <w:keepLines w:val="0"/>
        <w:pageBreakBefore w:val="0"/>
        <w:widowControl/>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地址：郑州经济技术开发区经北二路与第九大街交叉口</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联系人：栗老师</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联系电话：0371-</w:t>
      </w:r>
      <w:r>
        <w:rPr>
          <w:rFonts w:hint="eastAsia" w:cs="宋体"/>
          <w:color w:val="auto"/>
          <w:sz w:val="21"/>
          <w:szCs w:val="21"/>
          <w:highlight w:val="none"/>
          <w:lang w:val="en-US" w:eastAsia="zh-CN"/>
        </w:rPr>
        <w:t>66866086</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w:t>
      </w:r>
      <w:r>
        <w:rPr>
          <w:rFonts w:hint="eastAsia" w:cs="宋体"/>
          <w:color w:val="auto"/>
          <w:sz w:val="21"/>
          <w:szCs w:val="21"/>
          <w:highlight w:val="none"/>
          <w:lang w:eastAsia="zh-CN"/>
        </w:rPr>
        <w:t>河南宏展工程技术服务有限公司</w:t>
      </w:r>
    </w:p>
    <w:p>
      <w:pPr>
        <w:keepNext w:val="0"/>
        <w:keepLines w:val="0"/>
        <w:pageBreakBefore w:val="0"/>
        <w:tabs>
          <w:tab w:val="left" w:pos="1926"/>
        </w:tabs>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default" w:ascii="宋体" w:hAnsi="宋体" w:eastAsia="宋体" w:cs="宋体"/>
          <w:color w:val="auto"/>
          <w:sz w:val="21"/>
          <w:szCs w:val="21"/>
          <w:lang w:val="en-US" w:eastAsia="zh-CN"/>
        </w:rPr>
      </w:pPr>
      <w:bookmarkStart w:id="7" w:name="地址：郑州市郑东新区商务外环3号中华大厦19层"/>
      <w:bookmarkEnd w:id="7"/>
      <w:r>
        <w:rPr>
          <w:rFonts w:hint="eastAsia" w:ascii="宋体" w:hAnsi="宋体" w:eastAsia="宋体" w:cs="宋体"/>
          <w:color w:val="auto"/>
          <w:sz w:val="21"/>
          <w:szCs w:val="21"/>
        </w:rPr>
        <w:t>地址：</w:t>
      </w:r>
      <w:bookmarkStart w:id="8" w:name="联系人：沈政__周圆芳_位小坤"/>
      <w:bookmarkEnd w:id="8"/>
      <w:r>
        <w:rPr>
          <w:rFonts w:hint="eastAsia" w:ascii="宋体" w:hAnsi="宋体" w:eastAsia="宋体" w:cs="宋体"/>
          <w:color w:val="auto"/>
          <w:sz w:val="21"/>
          <w:szCs w:val="21"/>
        </w:rPr>
        <w:t>郑州市</w:t>
      </w:r>
      <w:r>
        <w:rPr>
          <w:rFonts w:hint="eastAsia" w:cs="宋体"/>
          <w:color w:val="auto"/>
          <w:sz w:val="21"/>
          <w:szCs w:val="21"/>
          <w:lang w:val="en-US" w:eastAsia="zh-CN"/>
        </w:rPr>
        <w:t>经开区富田财富广场3号楼2009</w:t>
      </w:r>
    </w:p>
    <w:p>
      <w:pPr>
        <w:keepNext w:val="0"/>
        <w:keepLines w:val="0"/>
        <w:pageBreakBefore w:val="0"/>
        <w:tabs>
          <w:tab w:val="left" w:pos="1926"/>
        </w:tabs>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联系人：</w:t>
      </w:r>
      <w:r>
        <w:rPr>
          <w:rFonts w:hint="eastAsia" w:cs="宋体"/>
          <w:color w:val="auto"/>
          <w:sz w:val="21"/>
          <w:szCs w:val="21"/>
          <w:lang w:val="en-US" w:eastAsia="zh-CN"/>
        </w:rPr>
        <w:t>周先生</w:t>
      </w:r>
    </w:p>
    <w:p>
      <w:pPr>
        <w:keepNext w:val="0"/>
        <w:keepLines w:val="0"/>
        <w:pageBreakBefore w:val="0"/>
        <w:tabs>
          <w:tab w:val="left" w:pos="3291"/>
        </w:tabs>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rPr>
      </w:pPr>
      <w:bookmarkStart w:id="9" w:name="联系电话：0371－69092276___61311902"/>
      <w:bookmarkEnd w:id="9"/>
      <w:r>
        <w:rPr>
          <w:rFonts w:hint="eastAsia" w:ascii="宋体" w:hAnsi="宋体" w:eastAsia="宋体" w:cs="宋体"/>
          <w:color w:val="auto"/>
          <w:sz w:val="21"/>
          <w:szCs w:val="21"/>
        </w:rPr>
        <w:t xml:space="preserve">联系电话：0371-61175817  </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rPr>
      </w:pPr>
      <w:bookmarkStart w:id="10" w:name="电子邮箱：hnyx1917@126.com___________"/>
      <w:bookmarkEnd w:id="10"/>
      <w:r>
        <w:rPr>
          <w:rFonts w:hint="eastAsia" w:ascii="宋体" w:hAnsi="宋体" w:eastAsia="宋体" w:cs="宋体"/>
          <w:color w:val="auto"/>
          <w:sz w:val="21"/>
          <w:szCs w:val="21"/>
        </w:rPr>
        <w:t>电子邮箱：</w:t>
      </w:r>
      <w:r>
        <w:rPr>
          <w:rFonts w:hint="eastAsia" w:ascii="宋体" w:hAnsi="宋体" w:eastAsia="宋体" w:cs="宋体"/>
          <w:color w:val="auto"/>
          <w:sz w:val="21"/>
          <w:szCs w:val="21"/>
          <w:lang w:val="en-US" w:eastAsia="zh-CN"/>
        </w:rPr>
        <w:t>hnhzgcjs@163.com</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right"/>
        <w:textAlignment w:val="auto"/>
        <w:rPr>
          <w:rFonts w:hint="eastAsia" w:eastAsia="宋体"/>
          <w:color w:val="auto"/>
          <w:lang w:eastAsia="zh-CN"/>
        </w:rPr>
      </w:pPr>
      <w:r>
        <w:rPr>
          <w:rFonts w:hint="eastAsia" w:ascii="宋体" w:hAnsi="宋体" w:eastAsia="宋体" w:cs="宋体"/>
          <w:color w:val="auto"/>
          <w:sz w:val="21"/>
          <w:szCs w:val="21"/>
          <w:lang w:val="zh-CN" w:eastAsia="zh-CN" w:bidi="zh-CN"/>
        </w:rPr>
        <w:t>发布</w:t>
      </w:r>
      <w:r>
        <w:rPr>
          <w:rFonts w:hint="eastAsia" w:cs="宋体"/>
          <w:color w:val="auto"/>
          <w:sz w:val="21"/>
          <w:szCs w:val="21"/>
          <w:lang w:val="en-US" w:eastAsia="zh-CN" w:bidi="zh-CN"/>
        </w:rPr>
        <w:t>人</w:t>
      </w:r>
      <w:r>
        <w:rPr>
          <w:rFonts w:hint="eastAsia" w:ascii="宋体" w:hAnsi="宋体" w:eastAsia="宋体" w:cs="宋体"/>
          <w:color w:val="auto"/>
          <w:sz w:val="21"/>
          <w:szCs w:val="21"/>
          <w:lang w:val="zh-CN" w:eastAsia="zh-CN" w:bidi="zh-CN"/>
        </w:rPr>
        <w:t>：</w:t>
      </w:r>
      <w:r>
        <w:rPr>
          <w:rFonts w:hint="eastAsia" w:cs="宋体"/>
          <w:color w:val="auto"/>
          <w:sz w:val="21"/>
          <w:szCs w:val="21"/>
          <w:lang w:eastAsia="zh-CN"/>
        </w:rPr>
        <w:t>河南宏展工程技术服务有限公司</w:t>
      </w:r>
    </w:p>
    <w:p>
      <w:pPr>
        <w:keepNext w:val="0"/>
        <w:keepLines w:val="0"/>
        <w:pageBreakBefore w:val="0"/>
        <w:kinsoku/>
        <w:wordWrap/>
        <w:overflowPunct/>
        <w:topLinePunct w:val="0"/>
        <w:autoSpaceDE w:val="0"/>
        <w:autoSpaceDN w:val="0"/>
        <w:bidi w:val="0"/>
        <w:adjustRightInd/>
        <w:snapToGrid/>
        <w:spacing w:line="360" w:lineRule="auto"/>
        <w:ind w:leftChars="0" w:right="229" w:rightChars="104" w:firstLine="420" w:firstLineChars="200"/>
        <w:jc w:val="right"/>
        <w:textAlignment w:val="auto"/>
        <w:rPr>
          <w:color w:val="auto"/>
        </w:rPr>
      </w:pPr>
      <w:r>
        <w:rPr>
          <w:rFonts w:hint="eastAsia" w:ascii="宋体" w:hAnsi="宋体" w:eastAsia="宋体" w:cs="宋体"/>
          <w:color w:val="auto"/>
          <w:sz w:val="21"/>
          <w:szCs w:val="21"/>
          <w:lang w:val="zh-CN" w:eastAsia="zh-CN" w:bidi="zh-CN"/>
        </w:rPr>
        <w:t>发布时间：</w:t>
      </w:r>
      <w:r>
        <w:rPr>
          <w:rFonts w:hint="eastAsia" w:ascii="宋体" w:hAnsi="宋体" w:eastAsia="宋体" w:cs="宋体"/>
          <w:color w:val="auto"/>
          <w:sz w:val="21"/>
          <w:szCs w:val="21"/>
          <w:lang w:val="zh-CN" w:eastAsia="zh-CN" w:bidi="zh-CN"/>
        </w:rPr>
        <w:t>20</w:t>
      </w:r>
      <w:r>
        <w:rPr>
          <w:rFonts w:hint="eastAsia" w:cs="宋体"/>
          <w:color w:val="auto"/>
          <w:sz w:val="21"/>
          <w:szCs w:val="21"/>
          <w:lang w:val="en-US" w:eastAsia="zh-CN" w:bidi="zh-CN"/>
        </w:rPr>
        <w:t>21</w:t>
      </w:r>
      <w:r>
        <w:rPr>
          <w:rFonts w:hint="eastAsia" w:ascii="宋体" w:hAnsi="宋体" w:eastAsia="宋体" w:cs="宋体"/>
          <w:color w:val="auto"/>
          <w:sz w:val="21"/>
          <w:szCs w:val="21"/>
          <w:lang w:val="zh-CN" w:eastAsia="zh-CN" w:bidi="zh-CN"/>
        </w:rPr>
        <w:t>年</w:t>
      </w:r>
      <w:r>
        <w:rPr>
          <w:rFonts w:hint="eastAsia" w:cs="宋体"/>
          <w:color w:val="auto"/>
          <w:sz w:val="21"/>
          <w:szCs w:val="21"/>
          <w:lang w:val="en-US" w:eastAsia="zh-CN" w:bidi="zh-CN"/>
        </w:rPr>
        <w:t>5</w:t>
      </w:r>
      <w:r>
        <w:rPr>
          <w:rFonts w:hint="eastAsia" w:ascii="宋体" w:hAnsi="宋体" w:eastAsia="宋体" w:cs="宋体"/>
          <w:color w:val="auto"/>
          <w:sz w:val="21"/>
          <w:szCs w:val="21"/>
          <w:lang w:val="zh-CN" w:eastAsia="zh-CN" w:bidi="zh-CN"/>
        </w:rPr>
        <w:t>月</w:t>
      </w:r>
      <w:r>
        <w:rPr>
          <w:rFonts w:hint="eastAsia" w:cs="宋体"/>
          <w:color w:val="auto"/>
          <w:sz w:val="21"/>
          <w:szCs w:val="21"/>
          <w:lang w:val="en-US" w:eastAsia="zh-CN" w:bidi="zh-CN"/>
        </w:rPr>
        <w:t>21</w:t>
      </w:r>
      <w:r>
        <w:rPr>
          <w:rFonts w:hint="eastAsia" w:ascii="宋体" w:hAnsi="宋体" w:eastAsia="宋体" w:cs="宋体"/>
          <w:color w:val="auto"/>
          <w:sz w:val="21"/>
          <w:szCs w:val="21"/>
          <w:lang w:val="zh-CN" w:eastAsia="zh-CN" w:bidi="zh-CN"/>
        </w:rPr>
        <w:t>日</w:t>
      </w:r>
    </w:p>
    <w:p>
      <w:pPr>
        <w:rPr>
          <w:color w:val="auto"/>
        </w:rPr>
      </w:pPr>
    </w:p>
    <w:bookmarkEnd w:id="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29CA9"/>
    <w:multiLevelType w:val="singleLevel"/>
    <w:tmpl w:val="3C529CA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495547"/>
    <w:rsid w:val="01495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2"/>
    <w:basedOn w:val="1"/>
    <w:next w:val="1"/>
    <w:qFormat/>
    <w:uiPriority w:val="1"/>
    <w:pPr>
      <w:spacing w:before="1"/>
      <w:ind w:left="28" w:right="1" w:hanging="4140"/>
      <w:outlineLvl w:val="2"/>
    </w:pPr>
    <w:rPr>
      <w:rFonts w:ascii="楷体" w:hAnsi="楷体" w:eastAsia="楷体" w:cs="楷体"/>
      <w:sz w:val="44"/>
      <w:szCs w:val="44"/>
      <w:lang w:val="zh-CN" w:eastAsia="zh-CN" w:bidi="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1"/>
    <w:rPr>
      <w:rFonts w:ascii="宋体" w:hAnsi="宋体" w:eastAsia="宋体" w:cs="宋体"/>
      <w:sz w:val="21"/>
      <w:szCs w:val="21"/>
      <w:lang w:val="zh-CN" w:eastAsia="zh-CN" w:bidi="zh-CN"/>
    </w:rPr>
  </w:style>
  <w:style w:type="paragraph" w:customStyle="1" w:styleId="6">
    <w:name w:val="正文 A"/>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Times New Roman" w:hAnsi="Times New Roman" w:eastAsia="Times New Roman" w:cs="Times New Roman"/>
      <w:color w:val="000000"/>
      <w:spacing w:val="0"/>
      <w:w w:val="100"/>
      <w:kern w:val="2"/>
      <w:position w:val="0"/>
      <w:sz w:val="21"/>
      <w:szCs w:val="21"/>
      <w:u w:val="none" w:color="000000"/>
      <w:vertAlign w:val="baseline"/>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2021-05-21T02:25:00Z</dcterms:created>
  <dc:creator>Administrator</dc:creator>
  <cp:lastModifiedBy>Administrator</cp:lastModifiedBy>
  <dcterms:modified xsi:type="dcterms:W3CDTF">2021-05-21T02:31:18Z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