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87" w:type="dxa"/>
        <w:jc w:val="center"/>
        <w:tblLayout w:type="fixed"/>
        <w:tblCellMar>
          <w:left w:w="0" w:type="dxa"/>
          <w:right w:w="0" w:type="dxa"/>
        </w:tblCellMar>
        <w:tblLook w:val="04A0" w:firstRow="1" w:lastRow="0" w:firstColumn="1" w:lastColumn="0" w:noHBand="0" w:noVBand="1"/>
      </w:tblPr>
      <w:tblGrid>
        <w:gridCol w:w="630"/>
        <w:gridCol w:w="1374"/>
        <w:gridCol w:w="6023"/>
        <w:gridCol w:w="530"/>
        <w:gridCol w:w="530"/>
      </w:tblGrid>
      <w:tr w:rsidR="00EA1DA9" w:rsidRPr="00951CC6" w14:paraId="31F30F5A" w14:textId="77777777" w:rsidTr="001919C9">
        <w:trPr>
          <w:trHeight w:val="360"/>
          <w:jc w:val="center"/>
        </w:trPr>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3BB4487" w14:textId="77777777" w:rsidR="00EA1DA9" w:rsidRPr="00951CC6" w:rsidRDefault="00EA1DA9" w:rsidP="001919C9">
            <w:pPr>
              <w:widowControl/>
              <w:jc w:val="center"/>
              <w:textAlignment w:val="center"/>
              <w:rPr>
                <w:rFonts w:ascii="宋体" w:eastAsia="宋体" w:hAnsi="宋体" w:cs="宋体"/>
                <w:sz w:val="24"/>
              </w:rPr>
            </w:pPr>
            <w:r w:rsidRPr="00951CC6">
              <w:rPr>
                <w:rFonts w:ascii="宋体" w:eastAsia="宋体" w:hAnsi="宋体" w:cs="宋体" w:hint="eastAsia"/>
                <w:kern w:val="0"/>
                <w:sz w:val="24"/>
                <w:szCs w:val="24"/>
                <w:lang w:bidi="ar"/>
              </w:rPr>
              <w:t>序号</w:t>
            </w:r>
          </w:p>
        </w:tc>
        <w:tc>
          <w:tcPr>
            <w:tcW w:w="13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240B2C8"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设备名称</w:t>
            </w:r>
          </w:p>
        </w:tc>
        <w:tc>
          <w:tcPr>
            <w:tcW w:w="602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7175DEC" w14:textId="77777777" w:rsidR="00EA1DA9" w:rsidRPr="00951CC6" w:rsidRDefault="00EA1DA9" w:rsidP="001919C9">
            <w:pPr>
              <w:widowControl/>
              <w:jc w:val="left"/>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硬件实际配置描述/软件详细描述</w:t>
            </w:r>
          </w:p>
        </w:tc>
        <w:tc>
          <w:tcPr>
            <w:tcW w:w="53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67B1A93"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单位</w:t>
            </w:r>
          </w:p>
        </w:tc>
        <w:tc>
          <w:tcPr>
            <w:tcW w:w="53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BB74C33"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数量</w:t>
            </w:r>
          </w:p>
        </w:tc>
      </w:tr>
      <w:tr w:rsidR="00EA1DA9" w:rsidRPr="00951CC6" w14:paraId="7FE8A4B7" w14:textId="77777777" w:rsidTr="001919C9">
        <w:trPr>
          <w:trHeight w:val="312"/>
          <w:jc w:val="center"/>
        </w:trPr>
        <w:tc>
          <w:tcPr>
            <w:tcW w:w="630" w:type="dxa"/>
            <w:vMerge/>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4A0CCD5" w14:textId="77777777" w:rsidR="00EA1DA9" w:rsidRPr="00951CC6" w:rsidRDefault="00EA1DA9" w:rsidP="001919C9">
            <w:pPr>
              <w:jc w:val="center"/>
              <w:rPr>
                <w:rFonts w:ascii="宋体" w:eastAsia="宋体" w:hAnsi="宋体" w:cs="宋体"/>
                <w:sz w:val="24"/>
              </w:rPr>
            </w:pPr>
          </w:p>
        </w:tc>
        <w:tc>
          <w:tcPr>
            <w:tcW w:w="1374" w:type="dxa"/>
            <w:vMerge/>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7DED8C0" w14:textId="77777777" w:rsidR="00EA1DA9" w:rsidRPr="00951CC6" w:rsidRDefault="00EA1DA9" w:rsidP="001919C9">
            <w:pPr>
              <w:jc w:val="center"/>
              <w:rPr>
                <w:rFonts w:ascii="宋体" w:eastAsia="宋体" w:hAnsi="宋体" w:cs="宋体"/>
                <w:sz w:val="20"/>
                <w:szCs w:val="20"/>
              </w:rPr>
            </w:pPr>
          </w:p>
        </w:tc>
        <w:tc>
          <w:tcPr>
            <w:tcW w:w="6023" w:type="dxa"/>
            <w:vMerge/>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B2E21A0" w14:textId="77777777" w:rsidR="00EA1DA9" w:rsidRPr="00951CC6" w:rsidRDefault="00EA1DA9" w:rsidP="001919C9">
            <w:pPr>
              <w:jc w:val="left"/>
              <w:rPr>
                <w:rFonts w:ascii="宋体" w:eastAsia="宋体" w:hAnsi="宋体" w:cs="宋体"/>
                <w:sz w:val="20"/>
                <w:szCs w:val="20"/>
              </w:rPr>
            </w:pPr>
          </w:p>
        </w:tc>
        <w:tc>
          <w:tcPr>
            <w:tcW w:w="530" w:type="dxa"/>
            <w:vMerge/>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3CCFC33" w14:textId="77777777" w:rsidR="00EA1DA9" w:rsidRPr="00951CC6" w:rsidRDefault="00EA1DA9" w:rsidP="001919C9">
            <w:pPr>
              <w:jc w:val="center"/>
              <w:rPr>
                <w:rFonts w:ascii="宋体" w:eastAsia="宋体" w:hAnsi="宋体" w:cs="宋体"/>
                <w:sz w:val="20"/>
                <w:szCs w:val="20"/>
              </w:rPr>
            </w:pPr>
          </w:p>
        </w:tc>
        <w:tc>
          <w:tcPr>
            <w:tcW w:w="530" w:type="dxa"/>
            <w:vMerge/>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9F3FAC8" w14:textId="77777777" w:rsidR="00EA1DA9" w:rsidRPr="00951CC6" w:rsidRDefault="00EA1DA9" w:rsidP="001919C9">
            <w:pPr>
              <w:jc w:val="center"/>
              <w:rPr>
                <w:rFonts w:ascii="宋体" w:eastAsia="宋体" w:hAnsi="宋体" w:cs="宋体"/>
                <w:sz w:val="20"/>
                <w:szCs w:val="20"/>
              </w:rPr>
            </w:pPr>
          </w:p>
        </w:tc>
      </w:tr>
      <w:tr w:rsidR="00EA1DA9" w:rsidRPr="00951CC6" w14:paraId="510C607B" w14:textId="77777777" w:rsidTr="001919C9">
        <w:trPr>
          <w:trHeight w:val="3540"/>
          <w:jc w:val="center"/>
        </w:trPr>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B040D6C" w14:textId="77777777" w:rsidR="00EA1DA9" w:rsidRPr="00951CC6" w:rsidRDefault="00EA1DA9" w:rsidP="001919C9">
            <w:pPr>
              <w:widowControl/>
              <w:jc w:val="center"/>
              <w:textAlignment w:val="center"/>
              <w:rPr>
                <w:rFonts w:ascii="宋体" w:eastAsia="宋体" w:hAnsi="宋体" w:cs="宋体"/>
                <w:sz w:val="24"/>
              </w:rPr>
            </w:pPr>
            <w:r w:rsidRPr="00951CC6">
              <w:rPr>
                <w:rFonts w:ascii="宋体" w:eastAsia="宋体" w:hAnsi="宋体" w:cs="宋体" w:hint="eastAsia"/>
                <w:kern w:val="0"/>
                <w:sz w:val="24"/>
                <w:szCs w:val="24"/>
                <w:lang w:bidi="ar"/>
              </w:rPr>
              <w:t>1</w:t>
            </w:r>
          </w:p>
        </w:tc>
        <w:tc>
          <w:tcPr>
            <w:tcW w:w="13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583B557"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LED路灯</w:t>
            </w:r>
          </w:p>
        </w:tc>
        <w:tc>
          <w:tcPr>
            <w:tcW w:w="602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28D07A90" w14:textId="77777777" w:rsidR="00EA1DA9" w:rsidRPr="00951CC6" w:rsidRDefault="00EA1DA9" w:rsidP="001919C9">
            <w:pPr>
              <w:widowControl/>
              <w:jc w:val="left"/>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1.灯</w:t>
            </w:r>
            <w:proofErr w:type="gramStart"/>
            <w:r w:rsidRPr="00951CC6">
              <w:rPr>
                <w:rFonts w:ascii="宋体" w:eastAsia="宋体" w:hAnsi="宋体" w:cs="宋体" w:hint="eastAsia"/>
                <w:kern w:val="0"/>
                <w:sz w:val="20"/>
                <w:szCs w:val="20"/>
                <w:lang w:bidi="ar"/>
              </w:rPr>
              <w:t>杆采用</w:t>
            </w:r>
            <w:proofErr w:type="gramEnd"/>
            <w:r w:rsidRPr="00951CC6">
              <w:rPr>
                <w:rFonts w:ascii="宋体" w:eastAsia="宋体" w:hAnsi="宋体" w:cs="宋体" w:hint="eastAsia"/>
                <w:kern w:val="0"/>
                <w:sz w:val="20"/>
                <w:szCs w:val="20"/>
                <w:lang w:bidi="ar"/>
              </w:rPr>
              <w:t>优质钢管，下节规格200mm*200mm，壁厚≥4.5mm，上节规格150mm*150mm，壁厚≥4.0mm。无横向焊缝，焊缝平整无</w:t>
            </w:r>
            <w:proofErr w:type="gramStart"/>
            <w:r w:rsidRPr="00951CC6">
              <w:rPr>
                <w:rFonts w:ascii="宋体" w:eastAsia="宋体" w:hAnsi="宋体" w:cs="宋体" w:hint="eastAsia"/>
                <w:kern w:val="0"/>
                <w:sz w:val="20"/>
                <w:szCs w:val="20"/>
                <w:lang w:bidi="ar"/>
              </w:rPr>
              <w:t>漏焊及焊接</w:t>
            </w:r>
            <w:proofErr w:type="gramEnd"/>
            <w:r w:rsidRPr="00951CC6">
              <w:rPr>
                <w:rFonts w:ascii="宋体" w:eastAsia="宋体" w:hAnsi="宋体" w:cs="宋体" w:hint="eastAsia"/>
                <w:kern w:val="0"/>
                <w:sz w:val="20"/>
                <w:szCs w:val="20"/>
                <w:lang w:bidi="ar"/>
              </w:rPr>
              <w:t>缺陷。</w:t>
            </w:r>
            <w:r w:rsidRPr="00951CC6">
              <w:rPr>
                <w:rFonts w:ascii="宋体" w:eastAsia="宋体" w:hAnsi="宋体" w:cs="宋体" w:hint="eastAsia"/>
                <w:kern w:val="0"/>
                <w:sz w:val="20"/>
                <w:szCs w:val="20"/>
                <w:lang w:bidi="ar"/>
              </w:rPr>
              <w:br/>
              <w:t>2.灯杆整体造型美观, 表面光洁。</w:t>
            </w:r>
            <w:r w:rsidRPr="00951CC6">
              <w:rPr>
                <w:rFonts w:ascii="宋体" w:eastAsia="宋体" w:hAnsi="宋体" w:cs="宋体" w:hint="eastAsia"/>
                <w:kern w:val="0"/>
                <w:sz w:val="20"/>
                <w:szCs w:val="20"/>
                <w:lang w:bidi="ar"/>
              </w:rPr>
              <w:br/>
              <w:t>3.灯杆法兰盘360mm*360mm*20mm厚，法兰与杆体之间正面满焊，焊接可靠、牢固，无焊接缺陷， 通过螺栓安装在基础上。</w:t>
            </w:r>
            <w:r w:rsidRPr="00951CC6">
              <w:rPr>
                <w:rFonts w:ascii="宋体" w:eastAsia="宋体" w:hAnsi="宋体" w:cs="宋体" w:hint="eastAsia"/>
                <w:kern w:val="0"/>
                <w:sz w:val="20"/>
                <w:szCs w:val="20"/>
                <w:lang w:bidi="ar"/>
              </w:rPr>
              <w:br/>
              <w:t>4.电气检修门与杆体下节护板浑然一体，门边缝隙小于2mm，具备良好的防水性能。灯杆电气检修门内有接地及安装保险装置。</w:t>
            </w:r>
            <w:r w:rsidRPr="00951CC6">
              <w:rPr>
                <w:rFonts w:ascii="宋体" w:eastAsia="宋体" w:hAnsi="宋体" w:cs="宋体" w:hint="eastAsia"/>
                <w:kern w:val="0"/>
                <w:sz w:val="20"/>
                <w:szCs w:val="20"/>
                <w:lang w:bidi="ar"/>
              </w:rPr>
              <w:br/>
              <w:t>5.灯杆及加工部件, 整体热镀锌, 表面光洁无明显色差。</w:t>
            </w:r>
            <w:r w:rsidRPr="00951CC6">
              <w:rPr>
                <w:rFonts w:ascii="宋体" w:eastAsia="宋体" w:hAnsi="宋体" w:cs="宋体" w:hint="eastAsia"/>
                <w:kern w:val="0"/>
                <w:sz w:val="20"/>
                <w:szCs w:val="20"/>
                <w:lang w:bidi="ar"/>
              </w:rPr>
              <w:br/>
              <w:t>6.灯杆表面静电喷塑处理。表面防紫外线, 防腐抗酸碱, 喷塑后表面色泽一致，无脱落现象, 表面喷塑保持</w:t>
            </w:r>
            <w:proofErr w:type="gramStart"/>
            <w:r w:rsidRPr="00951CC6">
              <w:rPr>
                <w:rFonts w:ascii="宋体" w:eastAsia="宋体" w:hAnsi="宋体" w:cs="宋体" w:hint="eastAsia"/>
                <w:kern w:val="0"/>
                <w:sz w:val="20"/>
                <w:szCs w:val="20"/>
                <w:lang w:bidi="ar"/>
              </w:rPr>
              <w:t>期时间</w:t>
            </w:r>
            <w:proofErr w:type="gramEnd"/>
            <w:r w:rsidRPr="00951CC6">
              <w:rPr>
                <w:rFonts w:ascii="宋体" w:eastAsia="宋体" w:hAnsi="宋体" w:cs="宋体" w:hint="eastAsia"/>
                <w:kern w:val="0"/>
                <w:sz w:val="20"/>
                <w:szCs w:val="20"/>
                <w:lang w:bidi="ar"/>
              </w:rPr>
              <w:t>长。</w:t>
            </w:r>
            <w:r w:rsidRPr="00951CC6">
              <w:rPr>
                <w:rFonts w:ascii="宋体" w:eastAsia="宋体" w:hAnsi="宋体" w:cs="宋体" w:hint="eastAsia"/>
                <w:kern w:val="0"/>
                <w:sz w:val="20"/>
                <w:szCs w:val="20"/>
                <w:lang w:bidi="ar"/>
              </w:rPr>
              <w:br/>
              <w:t>7.锌层、</w:t>
            </w:r>
            <w:proofErr w:type="gramStart"/>
            <w:r w:rsidRPr="00951CC6">
              <w:rPr>
                <w:rFonts w:ascii="宋体" w:eastAsia="宋体" w:hAnsi="宋体" w:cs="宋体" w:hint="eastAsia"/>
                <w:kern w:val="0"/>
                <w:sz w:val="20"/>
                <w:szCs w:val="20"/>
                <w:lang w:bidi="ar"/>
              </w:rPr>
              <w:t>塑层厚度</w:t>
            </w:r>
            <w:proofErr w:type="gramEnd"/>
            <w:r w:rsidRPr="00951CC6">
              <w:rPr>
                <w:rFonts w:ascii="宋体" w:eastAsia="宋体" w:hAnsi="宋体" w:cs="宋体" w:hint="eastAsia"/>
                <w:kern w:val="0"/>
                <w:sz w:val="20"/>
                <w:szCs w:val="20"/>
                <w:lang w:bidi="ar"/>
              </w:rPr>
              <w:t>符合国标要求。灯</w:t>
            </w:r>
            <w:proofErr w:type="gramStart"/>
            <w:r w:rsidRPr="00951CC6">
              <w:rPr>
                <w:rFonts w:ascii="宋体" w:eastAsia="宋体" w:hAnsi="宋体" w:cs="宋体" w:hint="eastAsia"/>
                <w:kern w:val="0"/>
                <w:sz w:val="20"/>
                <w:szCs w:val="20"/>
                <w:lang w:bidi="ar"/>
              </w:rPr>
              <w:t>杆高度</w:t>
            </w:r>
            <w:proofErr w:type="gramEnd"/>
            <w:r w:rsidRPr="00951CC6">
              <w:rPr>
                <w:rFonts w:ascii="宋体" w:eastAsia="宋体" w:hAnsi="宋体" w:cs="宋体" w:hint="eastAsia"/>
                <w:kern w:val="0"/>
                <w:sz w:val="20"/>
                <w:szCs w:val="20"/>
                <w:lang w:bidi="ar"/>
              </w:rPr>
              <w:t>≥6000mm（根据业主实际要求）。</w:t>
            </w:r>
          </w:p>
        </w:tc>
        <w:tc>
          <w:tcPr>
            <w:tcW w:w="53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0FAA361"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套</w:t>
            </w:r>
          </w:p>
        </w:tc>
        <w:tc>
          <w:tcPr>
            <w:tcW w:w="53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A5A9B81"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19</w:t>
            </w:r>
          </w:p>
        </w:tc>
      </w:tr>
      <w:tr w:rsidR="00EA1DA9" w:rsidRPr="00951CC6" w14:paraId="55A1A65E" w14:textId="77777777" w:rsidTr="001919C9">
        <w:trPr>
          <w:trHeight w:val="5540"/>
          <w:jc w:val="center"/>
        </w:trPr>
        <w:tc>
          <w:tcPr>
            <w:tcW w:w="630" w:type="dxa"/>
            <w:vMerge/>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2DE267F" w14:textId="77777777" w:rsidR="00EA1DA9" w:rsidRPr="00951CC6" w:rsidRDefault="00EA1DA9" w:rsidP="001919C9">
            <w:pPr>
              <w:jc w:val="center"/>
              <w:rPr>
                <w:rFonts w:ascii="宋体" w:eastAsia="宋体" w:hAnsi="宋体" w:cs="宋体"/>
                <w:sz w:val="24"/>
              </w:rPr>
            </w:pPr>
          </w:p>
        </w:tc>
        <w:tc>
          <w:tcPr>
            <w:tcW w:w="1374" w:type="dxa"/>
            <w:vMerge/>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F77D1D7" w14:textId="77777777" w:rsidR="00EA1DA9" w:rsidRPr="00951CC6" w:rsidRDefault="00EA1DA9" w:rsidP="001919C9">
            <w:pPr>
              <w:jc w:val="center"/>
              <w:rPr>
                <w:rFonts w:ascii="宋体" w:eastAsia="宋体" w:hAnsi="宋体" w:cs="宋体"/>
                <w:sz w:val="20"/>
                <w:szCs w:val="20"/>
              </w:rPr>
            </w:pPr>
          </w:p>
        </w:tc>
        <w:tc>
          <w:tcPr>
            <w:tcW w:w="602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32BA210A" w14:textId="77777777" w:rsidR="00EA1DA9" w:rsidRPr="00951CC6" w:rsidRDefault="00EA1DA9" w:rsidP="001919C9">
            <w:pPr>
              <w:widowControl/>
              <w:jc w:val="left"/>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1.路灯灯头采用双灯头，灯具铝压铸成型，全密封结构、外表光滑、强度高、耐腐蚀。</w:t>
            </w:r>
            <w:r w:rsidRPr="00951CC6">
              <w:rPr>
                <w:rFonts w:ascii="宋体" w:eastAsia="宋体" w:hAnsi="宋体" w:cs="宋体" w:hint="eastAsia"/>
                <w:kern w:val="0"/>
                <w:sz w:val="20"/>
                <w:szCs w:val="20"/>
                <w:lang w:bidi="ar"/>
              </w:rPr>
              <w:br/>
              <w:t xml:space="preserve">▲2.光源功率：150W，色温：3750K-4250K，光效：大于120LM/W 。使用寿命：50000小时以上(以国家级检测报告为准）。光源模组防护等级：IP66。 </w:t>
            </w:r>
            <w:r w:rsidRPr="00951CC6">
              <w:rPr>
                <w:rFonts w:ascii="宋体" w:eastAsia="宋体" w:hAnsi="宋体" w:cs="宋体" w:hint="eastAsia"/>
                <w:kern w:val="0"/>
                <w:sz w:val="20"/>
                <w:szCs w:val="20"/>
                <w:lang w:bidi="ar"/>
              </w:rPr>
              <w:br/>
              <w:t>▲3.光</w:t>
            </w:r>
            <w:proofErr w:type="gramStart"/>
            <w:r w:rsidRPr="00951CC6">
              <w:rPr>
                <w:rFonts w:ascii="宋体" w:eastAsia="宋体" w:hAnsi="宋体" w:cs="宋体" w:hint="eastAsia"/>
                <w:kern w:val="0"/>
                <w:sz w:val="20"/>
                <w:szCs w:val="20"/>
                <w:lang w:bidi="ar"/>
              </w:rPr>
              <w:t>通维持</w:t>
            </w:r>
            <w:proofErr w:type="gramEnd"/>
            <w:r w:rsidRPr="00951CC6">
              <w:rPr>
                <w:rFonts w:ascii="宋体" w:eastAsia="宋体" w:hAnsi="宋体" w:cs="宋体" w:hint="eastAsia"/>
                <w:kern w:val="0"/>
                <w:sz w:val="20"/>
                <w:szCs w:val="20"/>
                <w:lang w:bidi="ar"/>
              </w:rPr>
              <w:t>率：1万小时≥98% （</w:t>
            </w:r>
            <w:proofErr w:type="gramStart"/>
            <w:r w:rsidRPr="00951CC6">
              <w:rPr>
                <w:rFonts w:ascii="宋体" w:eastAsia="宋体" w:hAnsi="宋体" w:cs="宋体" w:hint="eastAsia"/>
                <w:kern w:val="0"/>
                <w:sz w:val="20"/>
                <w:szCs w:val="20"/>
                <w:lang w:bidi="ar"/>
              </w:rPr>
              <w:t>光衰率</w:t>
            </w:r>
            <w:proofErr w:type="gramEnd"/>
            <w:r w:rsidRPr="00951CC6">
              <w:rPr>
                <w:rFonts w:ascii="宋体" w:eastAsia="宋体" w:hAnsi="宋体" w:cs="宋体" w:hint="eastAsia"/>
                <w:kern w:val="0"/>
                <w:sz w:val="20"/>
                <w:szCs w:val="20"/>
                <w:lang w:bidi="ar"/>
              </w:rPr>
              <w:t>，使用1万小时不大于2%，以国家级检测报告为准）。</w:t>
            </w:r>
            <w:r w:rsidRPr="00951CC6">
              <w:rPr>
                <w:rFonts w:ascii="宋体" w:eastAsia="宋体" w:hAnsi="宋体" w:cs="宋体" w:hint="eastAsia"/>
                <w:kern w:val="0"/>
                <w:sz w:val="20"/>
                <w:szCs w:val="20"/>
                <w:lang w:bidi="ar"/>
              </w:rPr>
              <w:br/>
              <w:t>▲4.恒定湿热（85℃ 85%RH）极限测试：工作时间≥500小时，且光效不低于120LM/W（极限测试，检测环境温度85℃湿度85%RH，持续亮灯500小时检测，同时灯具光效大于130LM/W，出具国家级检测报告）。</w:t>
            </w:r>
            <w:r w:rsidRPr="00951CC6">
              <w:rPr>
                <w:rFonts w:ascii="宋体" w:eastAsia="宋体" w:hAnsi="宋体" w:cs="宋体" w:hint="eastAsia"/>
                <w:kern w:val="0"/>
                <w:sz w:val="20"/>
                <w:szCs w:val="20"/>
                <w:lang w:bidi="ar"/>
              </w:rPr>
              <w:br/>
              <w:t>▲5.盐雾耐腐蚀检测：≥500小时 （检测灯具耐腐蚀性，即高浓度盐碱环境中，检测500小时，且表面无变化，出具国家级检测报告）。</w:t>
            </w:r>
            <w:r w:rsidRPr="00951CC6">
              <w:rPr>
                <w:rFonts w:ascii="宋体" w:eastAsia="宋体" w:hAnsi="宋体" w:cs="宋体" w:hint="eastAsia"/>
                <w:kern w:val="0"/>
                <w:sz w:val="20"/>
                <w:szCs w:val="20"/>
                <w:lang w:bidi="ar"/>
              </w:rPr>
              <w:br/>
              <w:t>6.散热器为高导热铝合金压铸一体成型。</w:t>
            </w:r>
            <w:r w:rsidRPr="00951CC6">
              <w:rPr>
                <w:rFonts w:ascii="宋体" w:eastAsia="宋体" w:hAnsi="宋体" w:cs="宋体" w:hint="eastAsia"/>
                <w:kern w:val="0"/>
                <w:sz w:val="20"/>
                <w:szCs w:val="20"/>
                <w:lang w:bidi="ar"/>
              </w:rPr>
              <w:br/>
              <w:t>7.光源</w:t>
            </w:r>
            <w:proofErr w:type="gramStart"/>
            <w:r w:rsidRPr="00951CC6">
              <w:rPr>
                <w:rFonts w:ascii="宋体" w:eastAsia="宋体" w:hAnsi="宋体" w:cs="宋体" w:hint="eastAsia"/>
                <w:kern w:val="0"/>
                <w:sz w:val="20"/>
                <w:szCs w:val="20"/>
                <w:lang w:bidi="ar"/>
              </w:rPr>
              <w:t>腔</w:t>
            </w:r>
            <w:proofErr w:type="gramEnd"/>
            <w:r w:rsidRPr="00951CC6">
              <w:rPr>
                <w:rFonts w:ascii="宋体" w:eastAsia="宋体" w:hAnsi="宋体" w:cs="宋体" w:hint="eastAsia"/>
                <w:kern w:val="0"/>
                <w:sz w:val="20"/>
                <w:szCs w:val="20"/>
                <w:lang w:bidi="ar"/>
              </w:rPr>
              <w:t>配置呼吸器，平衡</w:t>
            </w:r>
            <w:proofErr w:type="gramStart"/>
            <w:r w:rsidRPr="00951CC6">
              <w:rPr>
                <w:rFonts w:ascii="宋体" w:eastAsia="宋体" w:hAnsi="宋体" w:cs="宋体" w:hint="eastAsia"/>
                <w:kern w:val="0"/>
                <w:sz w:val="20"/>
                <w:szCs w:val="20"/>
                <w:lang w:bidi="ar"/>
              </w:rPr>
              <w:t>腔</w:t>
            </w:r>
            <w:proofErr w:type="gramEnd"/>
            <w:r w:rsidRPr="00951CC6">
              <w:rPr>
                <w:rFonts w:ascii="宋体" w:eastAsia="宋体" w:hAnsi="宋体" w:cs="宋体" w:hint="eastAsia"/>
                <w:kern w:val="0"/>
                <w:sz w:val="20"/>
                <w:szCs w:val="20"/>
                <w:lang w:bidi="ar"/>
              </w:rPr>
              <w:t>体内外压力，消除</w:t>
            </w:r>
            <w:proofErr w:type="gramStart"/>
            <w:r w:rsidRPr="00951CC6">
              <w:rPr>
                <w:rFonts w:ascii="宋体" w:eastAsia="宋体" w:hAnsi="宋体" w:cs="宋体" w:hint="eastAsia"/>
                <w:kern w:val="0"/>
                <w:sz w:val="20"/>
                <w:szCs w:val="20"/>
                <w:lang w:bidi="ar"/>
              </w:rPr>
              <w:t>腔</w:t>
            </w:r>
            <w:proofErr w:type="gramEnd"/>
            <w:r w:rsidRPr="00951CC6">
              <w:rPr>
                <w:rFonts w:ascii="宋体" w:eastAsia="宋体" w:hAnsi="宋体" w:cs="宋体" w:hint="eastAsia"/>
                <w:kern w:val="0"/>
                <w:sz w:val="20"/>
                <w:szCs w:val="20"/>
                <w:lang w:bidi="ar"/>
              </w:rPr>
              <w:t>体内雾气和结雾，确保灯具光通输出及LED灯使用寿命。</w:t>
            </w:r>
            <w:r w:rsidRPr="00951CC6">
              <w:rPr>
                <w:rFonts w:ascii="宋体" w:eastAsia="宋体" w:hAnsi="宋体" w:cs="宋体" w:hint="eastAsia"/>
                <w:kern w:val="0"/>
                <w:sz w:val="20"/>
                <w:szCs w:val="20"/>
                <w:lang w:bidi="ar"/>
              </w:rPr>
              <w:br/>
              <w:t>8.灯具配</w:t>
            </w:r>
            <w:proofErr w:type="gramStart"/>
            <w:r w:rsidRPr="00951CC6">
              <w:rPr>
                <w:rFonts w:ascii="宋体" w:eastAsia="宋体" w:hAnsi="宋体" w:cs="宋体" w:hint="eastAsia"/>
                <w:kern w:val="0"/>
                <w:sz w:val="20"/>
                <w:szCs w:val="20"/>
                <w:lang w:bidi="ar"/>
              </w:rPr>
              <w:t>光采</w:t>
            </w:r>
            <w:proofErr w:type="gramEnd"/>
            <w:r w:rsidRPr="00951CC6">
              <w:rPr>
                <w:rFonts w:ascii="宋体" w:eastAsia="宋体" w:hAnsi="宋体" w:cs="宋体" w:hint="eastAsia"/>
                <w:kern w:val="0"/>
                <w:sz w:val="20"/>
                <w:szCs w:val="20"/>
                <w:lang w:bidi="ar"/>
              </w:rPr>
              <w:t>用双反射特性导光系统，配备格栅式高反射精密光学反光器，可将光能利用率提高，将光能充分利用到道路上。</w:t>
            </w:r>
          </w:p>
        </w:tc>
        <w:tc>
          <w:tcPr>
            <w:tcW w:w="530" w:type="dxa"/>
            <w:vMerge/>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99240E5" w14:textId="77777777" w:rsidR="00EA1DA9" w:rsidRPr="00951CC6" w:rsidRDefault="00EA1DA9" w:rsidP="001919C9">
            <w:pPr>
              <w:jc w:val="center"/>
              <w:rPr>
                <w:rFonts w:ascii="宋体" w:eastAsia="宋体" w:hAnsi="宋体" w:cs="宋体"/>
                <w:sz w:val="20"/>
                <w:szCs w:val="20"/>
              </w:rPr>
            </w:pPr>
          </w:p>
        </w:tc>
        <w:tc>
          <w:tcPr>
            <w:tcW w:w="530" w:type="dxa"/>
            <w:vMerge/>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AD056DF" w14:textId="77777777" w:rsidR="00EA1DA9" w:rsidRPr="00951CC6" w:rsidRDefault="00EA1DA9" w:rsidP="001919C9">
            <w:pPr>
              <w:jc w:val="center"/>
              <w:rPr>
                <w:rFonts w:ascii="宋体" w:eastAsia="宋体" w:hAnsi="宋体" w:cs="宋体"/>
                <w:sz w:val="20"/>
                <w:szCs w:val="20"/>
              </w:rPr>
            </w:pPr>
          </w:p>
        </w:tc>
      </w:tr>
      <w:tr w:rsidR="00EA1DA9" w:rsidRPr="00951CC6" w14:paraId="22FDFBA8" w14:textId="77777777" w:rsidTr="001919C9">
        <w:trPr>
          <w:trHeight w:val="1236"/>
          <w:jc w:val="center"/>
        </w:trPr>
        <w:tc>
          <w:tcPr>
            <w:tcW w:w="630" w:type="dxa"/>
            <w:vMerge w:val="restart"/>
            <w:tcBorders>
              <w:top w:val="single" w:sz="4" w:space="0" w:color="000000"/>
              <w:left w:val="single" w:sz="4" w:space="0" w:color="000000"/>
              <w:right w:val="single" w:sz="4" w:space="0" w:color="000000"/>
            </w:tcBorders>
            <w:shd w:val="clear" w:color="auto" w:fill="auto"/>
            <w:noWrap/>
            <w:tcMar>
              <w:top w:w="12" w:type="dxa"/>
              <w:left w:w="12" w:type="dxa"/>
              <w:right w:w="12" w:type="dxa"/>
            </w:tcMar>
            <w:vAlign w:val="center"/>
          </w:tcPr>
          <w:p w14:paraId="357839A5" w14:textId="77777777" w:rsidR="00EA1DA9" w:rsidRPr="00951CC6" w:rsidRDefault="00EA1DA9" w:rsidP="001919C9">
            <w:pPr>
              <w:widowControl/>
              <w:jc w:val="center"/>
              <w:textAlignment w:val="center"/>
              <w:rPr>
                <w:rFonts w:ascii="宋体" w:eastAsia="宋体" w:hAnsi="宋体" w:cs="宋体"/>
                <w:sz w:val="24"/>
              </w:rPr>
            </w:pPr>
            <w:r w:rsidRPr="00951CC6">
              <w:rPr>
                <w:rFonts w:ascii="宋体" w:eastAsia="宋体" w:hAnsi="宋体" w:cs="宋体" w:hint="eastAsia"/>
                <w:kern w:val="0"/>
                <w:sz w:val="24"/>
                <w:szCs w:val="24"/>
                <w:lang w:bidi="ar"/>
              </w:rPr>
              <w:t>2</w:t>
            </w:r>
          </w:p>
        </w:tc>
        <w:tc>
          <w:tcPr>
            <w:tcW w:w="1374" w:type="dxa"/>
            <w:vMerge w:val="restart"/>
            <w:tcBorders>
              <w:top w:val="single" w:sz="4" w:space="0" w:color="000000"/>
              <w:left w:val="single" w:sz="4" w:space="0" w:color="000000"/>
              <w:right w:val="single" w:sz="4" w:space="0" w:color="000000"/>
            </w:tcBorders>
            <w:shd w:val="clear" w:color="auto" w:fill="auto"/>
            <w:tcMar>
              <w:top w:w="12" w:type="dxa"/>
              <w:left w:w="12" w:type="dxa"/>
              <w:right w:w="12" w:type="dxa"/>
            </w:tcMar>
            <w:vAlign w:val="center"/>
          </w:tcPr>
          <w:p w14:paraId="60482C15"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LED</w:t>
            </w:r>
            <w:proofErr w:type="gramStart"/>
            <w:r w:rsidRPr="00951CC6">
              <w:rPr>
                <w:rFonts w:ascii="宋体" w:eastAsia="宋体" w:hAnsi="宋体" w:cs="宋体" w:hint="eastAsia"/>
                <w:kern w:val="0"/>
                <w:sz w:val="20"/>
                <w:szCs w:val="20"/>
                <w:lang w:bidi="ar"/>
              </w:rPr>
              <w:t>户外</w:t>
            </w:r>
            <w:r w:rsidRPr="00951CC6">
              <w:rPr>
                <w:rFonts w:ascii="宋体" w:eastAsia="宋体" w:hAnsi="宋体" w:cs="宋体" w:hint="eastAsia"/>
                <w:kern w:val="0"/>
                <w:sz w:val="20"/>
                <w:szCs w:val="20"/>
                <w:lang w:bidi="ar"/>
              </w:rPr>
              <w:br/>
              <w:t>带臂</w:t>
            </w:r>
            <w:proofErr w:type="gramEnd"/>
            <w:r w:rsidRPr="00951CC6">
              <w:rPr>
                <w:rFonts w:ascii="宋体" w:eastAsia="宋体" w:hAnsi="宋体" w:cs="宋体" w:hint="eastAsia"/>
                <w:kern w:val="0"/>
                <w:sz w:val="20"/>
                <w:szCs w:val="20"/>
                <w:lang w:bidi="ar"/>
              </w:rPr>
              <w:t>灯头</w:t>
            </w:r>
          </w:p>
        </w:tc>
        <w:tc>
          <w:tcPr>
            <w:tcW w:w="602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4BD003DC" w14:textId="77777777" w:rsidR="00EA1DA9" w:rsidRPr="00951CC6" w:rsidRDefault="00EA1DA9" w:rsidP="001919C9">
            <w:pPr>
              <w:widowControl/>
              <w:jc w:val="left"/>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1、</w:t>
            </w:r>
            <w:proofErr w:type="gramStart"/>
            <w:r w:rsidRPr="00951CC6">
              <w:rPr>
                <w:rFonts w:ascii="宋体" w:eastAsia="宋体" w:hAnsi="宋体" w:cs="宋体" w:hint="eastAsia"/>
                <w:kern w:val="0"/>
                <w:sz w:val="20"/>
                <w:szCs w:val="20"/>
                <w:lang w:bidi="ar"/>
              </w:rPr>
              <w:t>灯臂出</w:t>
            </w:r>
            <w:proofErr w:type="gramEnd"/>
            <w:r w:rsidRPr="00951CC6">
              <w:rPr>
                <w:rFonts w:ascii="宋体" w:eastAsia="宋体" w:hAnsi="宋体" w:cs="宋体" w:hint="eastAsia"/>
                <w:kern w:val="0"/>
                <w:sz w:val="20"/>
                <w:szCs w:val="20"/>
                <w:lang w:bidi="ar"/>
              </w:rPr>
              <w:t>臂≥1500mm，</w:t>
            </w:r>
            <w:proofErr w:type="gramStart"/>
            <w:r w:rsidRPr="00951CC6">
              <w:rPr>
                <w:rFonts w:ascii="宋体" w:eastAsia="宋体" w:hAnsi="宋体" w:cs="宋体" w:hint="eastAsia"/>
                <w:kern w:val="0"/>
                <w:sz w:val="20"/>
                <w:szCs w:val="20"/>
                <w:lang w:bidi="ar"/>
              </w:rPr>
              <w:t>挑臂材质</w:t>
            </w:r>
            <w:proofErr w:type="gramEnd"/>
            <w:r w:rsidRPr="00951CC6">
              <w:rPr>
                <w:rFonts w:ascii="宋体" w:eastAsia="宋体" w:hAnsi="宋体" w:cs="宋体" w:hint="eastAsia"/>
                <w:kern w:val="0"/>
                <w:sz w:val="20"/>
                <w:szCs w:val="20"/>
                <w:lang w:bidi="ar"/>
              </w:rPr>
              <w:t>选用优质低碳钢制作，</w:t>
            </w:r>
            <w:proofErr w:type="gramStart"/>
            <w:r w:rsidRPr="00951CC6">
              <w:rPr>
                <w:rFonts w:ascii="宋体" w:eastAsia="宋体" w:hAnsi="宋体" w:cs="宋体" w:hint="eastAsia"/>
                <w:kern w:val="0"/>
                <w:sz w:val="20"/>
                <w:szCs w:val="20"/>
                <w:lang w:bidi="ar"/>
              </w:rPr>
              <w:t>灯臂整体热</w:t>
            </w:r>
            <w:proofErr w:type="gramEnd"/>
            <w:r w:rsidRPr="00951CC6">
              <w:rPr>
                <w:rFonts w:ascii="宋体" w:eastAsia="宋体" w:hAnsi="宋体" w:cs="宋体" w:hint="eastAsia"/>
                <w:kern w:val="0"/>
                <w:sz w:val="20"/>
                <w:szCs w:val="20"/>
                <w:lang w:bidi="ar"/>
              </w:rPr>
              <w:t>镀锌，外部表面静电喷塑处理，灯臂上挑30°。</w:t>
            </w:r>
            <w:r w:rsidRPr="00951CC6">
              <w:rPr>
                <w:rFonts w:ascii="宋体" w:eastAsia="宋体" w:hAnsi="宋体" w:cs="宋体" w:hint="eastAsia"/>
                <w:kern w:val="0"/>
                <w:sz w:val="20"/>
                <w:szCs w:val="20"/>
                <w:lang w:bidi="ar"/>
              </w:rPr>
              <w:br/>
              <w:t>2、</w:t>
            </w:r>
            <w:proofErr w:type="gramStart"/>
            <w:r w:rsidRPr="00951CC6">
              <w:rPr>
                <w:rFonts w:ascii="宋体" w:eastAsia="宋体" w:hAnsi="宋体" w:cs="宋体" w:hint="eastAsia"/>
                <w:kern w:val="0"/>
                <w:sz w:val="20"/>
                <w:szCs w:val="20"/>
                <w:lang w:bidi="ar"/>
              </w:rPr>
              <w:t>灯臂主体</w:t>
            </w:r>
            <w:proofErr w:type="gramEnd"/>
            <w:r w:rsidRPr="00951CC6">
              <w:rPr>
                <w:rFonts w:ascii="宋体" w:eastAsia="宋体" w:hAnsi="宋体" w:cs="宋体" w:hint="eastAsia"/>
                <w:kern w:val="0"/>
                <w:sz w:val="20"/>
                <w:szCs w:val="20"/>
                <w:lang w:bidi="ar"/>
              </w:rPr>
              <w:t>采用外径80mm*80mm方管，造型部分采用外径30mm*30mm方管拼接而成。</w:t>
            </w:r>
            <w:r w:rsidRPr="00951CC6">
              <w:rPr>
                <w:rFonts w:ascii="宋体" w:eastAsia="宋体" w:hAnsi="宋体" w:cs="宋体" w:hint="eastAsia"/>
                <w:kern w:val="0"/>
                <w:sz w:val="20"/>
                <w:szCs w:val="20"/>
                <w:lang w:bidi="ar"/>
              </w:rPr>
              <w:br/>
              <w:t>3、灯头热镀锌后喷塑处理，颜色与建筑外立面颜色一致。</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630EDC9"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套</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E1EE9D9"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35</w:t>
            </w:r>
          </w:p>
        </w:tc>
      </w:tr>
      <w:tr w:rsidR="00EA1DA9" w:rsidRPr="00951CC6" w14:paraId="004CD385" w14:textId="77777777" w:rsidTr="001919C9">
        <w:trPr>
          <w:trHeight w:val="2040"/>
          <w:jc w:val="center"/>
        </w:trPr>
        <w:tc>
          <w:tcPr>
            <w:tcW w:w="630" w:type="dxa"/>
            <w:vMerge/>
            <w:tcBorders>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4AC1CFF" w14:textId="77777777" w:rsidR="00EA1DA9" w:rsidRPr="00951CC6" w:rsidRDefault="00EA1DA9" w:rsidP="001919C9">
            <w:pPr>
              <w:widowControl/>
              <w:jc w:val="center"/>
              <w:textAlignment w:val="center"/>
              <w:rPr>
                <w:rFonts w:ascii="宋体" w:eastAsia="宋体" w:hAnsi="宋体" w:cs="宋体"/>
                <w:kern w:val="0"/>
                <w:sz w:val="24"/>
                <w:lang w:bidi="ar"/>
              </w:rPr>
            </w:pPr>
          </w:p>
        </w:tc>
        <w:tc>
          <w:tcPr>
            <w:tcW w:w="1374" w:type="dxa"/>
            <w:vMerge/>
            <w:tcBorders>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59E1289E" w14:textId="77777777" w:rsidR="00EA1DA9" w:rsidRPr="00951CC6" w:rsidRDefault="00EA1DA9" w:rsidP="001919C9">
            <w:pPr>
              <w:widowControl/>
              <w:jc w:val="center"/>
              <w:textAlignment w:val="center"/>
              <w:rPr>
                <w:rFonts w:ascii="宋体" w:eastAsia="宋体" w:hAnsi="宋体" w:cs="宋体"/>
                <w:kern w:val="0"/>
                <w:sz w:val="20"/>
                <w:szCs w:val="20"/>
                <w:lang w:bidi="ar"/>
              </w:rPr>
            </w:pPr>
          </w:p>
        </w:tc>
        <w:tc>
          <w:tcPr>
            <w:tcW w:w="602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2DE02844" w14:textId="77777777" w:rsidR="00EA1DA9" w:rsidRPr="00951CC6" w:rsidRDefault="00EA1DA9" w:rsidP="001919C9">
            <w:pPr>
              <w:widowControl/>
              <w:jc w:val="left"/>
              <w:textAlignment w:val="center"/>
              <w:rPr>
                <w:rFonts w:ascii="宋体" w:eastAsia="宋体" w:hAnsi="宋体" w:cs="宋体"/>
                <w:kern w:val="0"/>
                <w:sz w:val="20"/>
                <w:szCs w:val="20"/>
                <w:lang w:bidi="ar"/>
              </w:rPr>
            </w:pPr>
            <w:r w:rsidRPr="00951CC6">
              <w:rPr>
                <w:rFonts w:ascii="宋体" w:eastAsia="宋体" w:hAnsi="宋体" w:cs="宋体" w:hint="eastAsia"/>
                <w:kern w:val="0"/>
                <w:sz w:val="20"/>
                <w:szCs w:val="20"/>
                <w:lang w:bidi="ar"/>
              </w:rPr>
              <w:t>1.灯头采用铝压铸成型，全密封结构、外表光滑、强度高、耐腐蚀。</w:t>
            </w:r>
            <w:r w:rsidRPr="00951CC6">
              <w:rPr>
                <w:rFonts w:ascii="宋体" w:eastAsia="宋体" w:hAnsi="宋体" w:cs="宋体" w:hint="eastAsia"/>
                <w:kern w:val="0"/>
                <w:sz w:val="20"/>
                <w:szCs w:val="20"/>
                <w:lang w:bidi="ar"/>
              </w:rPr>
              <w:br/>
              <w:t xml:space="preserve">2.光源功率：150W,色温：3750K-4250K，光效：大于120LM/W 。使用寿命：50000小时以上(以国家级检测报告为准）。光源模组防护等级：IP66。 </w:t>
            </w:r>
            <w:r w:rsidRPr="00951CC6">
              <w:rPr>
                <w:rFonts w:ascii="宋体" w:eastAsia="宋体" w:hAnsi="宋体" w:cs="宋体" w:hint="eastAsia"/>
                <w:kern w:val="0"/>
                <w:sz w:val="20"/>
                <w:szCs w:val="20"/>
                <w:lang w:bidi="ar"/>
              </w:rPr>
              <w:br/>
              <w:t>3.光</w:t>
            </w:r>
            <w:proofErr w:type="gramStart"/>
            <w:r w:rsidRPr="00951CC6">
              <w:rPr>
                <w:rFonts w:ascii="宋体" w:eastAsia="宋体" w:hAnsi="宋体" w:cs="宋体" w:hint="eastAsia"/>
                <w:kern w:val="0"/>
                <w:sz w:val="20"/>
                <w:szCs w:val="20"/>
                <w:lang w:bidi="ar"/>
              </w:rPr>
              <w:t>通维持</w:t>
            </w:r>
            <w:proofErr w:type="gramEnd"/>
            <w:r w:rsidRPr="00951CC6">
              <w:rPr>
                <w:rFonts w:ascii="宋体" w:eastAsia="宋体" w:hAnsi="宋体" w:cs="宋体" w:hint="eastAsia"/>
                <w:kern w:val="0"/>
                <w:sz w:val="20"/>
                <w:szCs w:val="20"/>
                <w:lang w:bidi="ar"/>
              </w:rPr>
              <w:t>率：1万小时≥98% （</w:t>
            </w:r>
            <w:proofErr w:type="gramStart"/>
            <w:r w:rsidRPr="00951CC6">
              <w:rPr>
                <w:rFonts w:ascii="宋体" w:eastAsia="宋体" w:hAnsi="宋体" w:cs="宋体" w:hint="eastAsia"/>
                <w:kern w:val="0"/>
                <w:sz w:val="20"/>
                <w:szCs w:val="20"/>
                <w:lang w:bidi="ar"/>
              </w:rPr>
              <w:t>光衰率</w:t>
            </w:r>
            <w:proofErr w:type="gramEnd"/>
            <w:r w:rsidRPr="00951CC6">
              <w:rPr>
                <w:rFonts w:ascii="宋体" w:eastAsia="宋体" w:hAnsi="宋体" w:cs="宋体" w:hint="eastAsia"/>
                <w:kern w:val="0"/>
                <w:sz w:val="20"/>
                <w:szCs w:val="20"/>
                <w:lang w:bidi="ar"/>
              </w:rPr>
              <w:t>，使用1万小时不大于2%，以国家级检测报告为准）。</w:t>
            </w:r>
            <w:r w:rsidRPr="00951CC6">
              <w:rPr>
                <w:rFonts w:ascii="宋体" w:eastAsia="宋体" w:hAnsi="宋体" w:cs="宋体" w:hint="eastAsia"/>
                <w:kern w:val="0"/>
                <w:sz w:val="20"/>
                <w:szCs w:val="20"/>
                <w:lang w:bidi="ar"/>
              </w:rPr>
              <w:br/>
              <w:t>4.恒定湿热（85℃ 85%RH）极限测试：工作时间≥500小时，且光效不低于120LM/W（极限测试，检测环境温度85℃湿度85%RH，持续亮灯500小时检测，同时灯具光效大于130LM/W，出具国家级检测报告）</w:t>
            </w:r>
            <w:r w:rsidRPr="00951CC6">
              <w:rPr>
                <w:rFonts w:ascii="宋体" w:eastAsia="宋体" w:hAnsi="宋体" w:cs="宋体" w:hint="eastAsia"/>
                <w:kern w:val="0"/>
                <w:sz w:val="20"/>
                <w:szCs w:val="20"/>
                <w:lang w:bidi="ar"/>
              </w:rPr>
              <w:br/>
              <w:t>5.盐雾耐腐蚀检测：≥500小时 （检测灯具耐腐蚀性，即高浓度盐碱环境中，检测500小时，且表面无变化，出具国家级检测报告）。</w:t>
            </w:r>
            <w:r w:rsidRPr="00951CC6">
              <w:rPr>
                <w:rFonts w:ascii="宋体" w:eastAsia="宋体" w:hAnsi="宋体" w:cs="宋体" w:hint="eastAsia"/>
                <w:kern w:val="0"/>
                <w:sz w:val="20"/>
                <w:szCs w:val="20"/>
                <w:lang w:bidi="ar"/>
              </w:rPr>
              <w:br/>
              <w:t>6.散热器为高导热铝合金压铸一体成型。</w:t>
            </w:r>
            <w:r w:rsidRPr="00951CC6">
              <w:rPr>
                <w:rFonts w:ascii="宋体" w:eastAsia="宋体" w:hAnsi="宋体" w:cs="宋体" w:hint="eastAsia"/>
                <w:kern w:val="0"/>
                <w:sz w:val="20"/>
                <w:szCs w:val="20"/>
                <w:lang w:bidi="ar"/>
              </w:rPr>
              <w:br/>
              <w:t>7.光源</w:t>
            </w:r>
            <w:proofErr w:type="gramStart"/>
            <w:r w:rsidRPr="00951CC6">
              <w:rPr>
                <w:rFonts w:ascii="宋体" w:eastAsia="宋体" w:hAnsi="宋体" w:cs="宋体" w:hint="eastAsia"/>
                <w:kern w:val="0"/>
                <w:sz w:val="20"/>
                <w:szCs w:val="20"/>
                <w:lang w:bidi="ar"/>
              </w:rPr>
              <w:t>腔</w:t>
            </w:r>
            <w:proofErr w:type="gramEnd"/>
            <w:r w:rsidRPr="00951CC6">
              <w:rPr>
                <w:rFonts w:ascii="宋体" w:eastAsia="宋体" w:hAnsi="宋体" w:cs="宋体" w:hint="eastAsia"/>
                <w:kern w:val="0"/>
                <w:sz w:val="20"/>
                <w:szCs w:val="20"/>
                <w:lang w:bidi="ar"/>
              </w:rPr>
              <w:t>配置呼吸器，平衡</w:t>
            </w:r>
            <w:proofErr w:type="gramStart"/>
            <w:r w:rsidRPr="00951CC6">
              <w:rPr>
                <w:rFonts w:ascii="宋体" w:eastAsia="宋体" w:hAnsi="宋体" w:cs="宋体" w:hint="eastAsia"/>
                <w:kern w:val="0"/>
                <w:sz w:val="20"/>
                <w:szCs w:val="20"/>
                <w:lang w:bidi="ar"/>
              </w:rPr>
              <w:t>腔</w:t>
            </w:r>
            <w:proofErr w:type="gramEnd"/>
            <w:r w:rsidRPr="00951CC6">
              <w:rPr>
                <w:rFonts w:ascii="宋体" w:eastAsia="宋体" w:hAnsi="宋体" w:cs="宋体" w:hint="eastAsia"/>
                <w:kern w:val="0"/>
                <w:sz w:val="20"/>
                <w:szCs w:val="20"/>
                <w:lang w:bidi="ar"/>
              </w:rPr>
              <w:t>体内外压力，消除</w:t>
            </w:r>
            <w:proofErr w:type="gramStart"/>
            <w:r w:rsidRPr="00951CC6">
              <w:rPr>
                <w:rFonts w:ascii="宋体" w:eastAsia="宋体" w:hAnsi="宋体" w:cs="宋体" w:hint="eastAsia"/>
                <w:kern w:val="0"/>
                <w:sz w:val="20"/>
                <w:szCs w:val="20"/>
                <w:lang w:bidi="ar"/>
              </w:rPr>
              <w:t>腔</w:t>
            </w:r>
            <w:proofErr w:type="gramEnd"/>
            <w:r w:rsidRPr="00951CC6">
              <w:rPr>
                <w:rFonts w:ascii="宋体" w:eastAsia="宋体" w:hAnsi="宋体" w:cs="宋体" w:hint="eastAsia"/>
                <w:kern w:val="0"/>
                <w:sz w:val="20"/>
                <w:szCs w:val="20"/>
                <w:lang w:bidi="ar"/>
              </w:rPr>
              <w:t>体内雾气和结雾，确保灯具光通输出及LED灯使用寿命。</w:t>
            </w:r>
            <w:r w:rsidRPr="00951CC6">
              <w:rPr>
                <w:rFonts w:ascii="宋体" w:eastAsia="宋体" w:hAnsi="宋体" w:cs="宋体" w:hint="eastAsia"/>
                <w:kern w:val="0"/>
                <w:sz w:val="20"/>
                <w:szCs w:val="20"/>
                <w:lang w:bidi="ar"/>
              </w:rPr>
              <w:br/>
              <w:t>8.灯具配</w:t>
            </w:r>
            <w:proofErr w:type="gramStart"/>
            <w:r w:rsidRPr="00951CC6">
              <w:rPr>
                <w:rFonts w:ascii="宋体" w:eastAsia="宋体" w:hAnsi="宋体" w:cs="宋体" w:hint="eastAsia"/>
                <w:kern w:val="0"/>
                <w:sz w:val="20"/>
                <w:szCs w:val="20"/>
                <w:lang w:bidi="ar"/>
              </w:rPr>
              <w:t>光采</w:t>
            </w:r>
            <w:proofErr w:type="gramEnd"/>
            <w:r w:rsidRPr="00951CC6">
              <w:rPr>
                <w:rFonts w:ascii="宋体" w:eastAsia="宋体" w:hAnsi="宋体" w:cs="宋体" w:hint="eastAsia"/>
                <w:kern w:val="0"/>
                <w:sz w:val="20"/>
                <w:szCs w:val="20"/>
                <w:lang w:bidi="ar"/>
              </w:rPr>
              <w:t>用双反射特性导光系统，配备格栅式高反射精密光学反光器，可将光能利用率提高，将光能充分利用到道路上。</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B757DA4" w14:textId="77777777" w:rsidR="00EA1DA9" w:rsidRPr="00951CC6" w:rsidRDefault="00EA1DA9" w:rsidP="001919C9">
            <w:pPr>
              <w:widowControl/>
              <w:jc w:val="center"/>
              <w:textAlignment w:val="center"/>
              <w:rPr>
                <w:rFonts w:ascii="宋体" w:eastAsia="宋体" w:hAnsi="宋体" w:cs="宋体"/>
                <w:kern w:val="0"/>
                <w:sz w:val="20"/>
                <w:szCs w:val="20"/>
                <w:lang w:bidi="ar"/>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561B440" w14:textId="77777777" w:rsidR="00EA1DA9" w:rsidRPr="00951CC6" w:rsidRDefault="00EA1DA9" w:rsidP="001919C9">
            <w:pPr>
              <w:widowControl/>
              <w:jc w:val="center"/>
              <w:textAlignment w:val="center"/>
              <w:rPr>
                <w:rFonts w:ascii="宋体" w:eastAsia="宋体" w:hAnsi="宋体" w:cs="宋体"/>
                <w:kern w:val="0"/>
                <w:sz w:val="20"/>
                <w:szCs w:val="20"/>
                <w:lang w:bidi="ar"/>
              </w:rPr>
            </w:pPr>
          </w:p>
        </w:tc>
      </w:tr>
      <w:tr w:rsidR="00EA1DA9" w:rsidRPr="00951CC6" w14:paraId="09F1EB2F" w14:textId="77777777" w:rsidTr="001919C9">
        <w:trPr>
          <w:trHeight w:val="762"/>
          <w:jc w:val="center"/>
        </w:trPr>
        <w:tc>
          <w:tcPr>
            <w:tcW w:w="6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E5B47BF" w14:textId="77777777" w:rsidR="00EA1DA9" w:rsidRPr="00951CC6" w:rsidRDefault="00EA1DA9" w:rsidP="001919C9">
            <w:pPr>
              <w:widowControl/>
              <w:jc w:val="center"/>
              <w:textAlignment w:val="center"/>
              <w:rPr>
                <w:rFonts w:ascii="宋体" w:eastAsia="宋体" w:hAnsi="宋体" w:cs="宋体"/>
                <w:sz w:val="24"/>
              </w:rPr>
            </w:pPr>
            <w:r w:rsidRPr="00951CC6">
              <w:rPr>
                <w:rFonts w:ascii="宋体" w:eastAsia="宋体" w:hAnsi="宋体" w:cs="宋体" w:hint="eastAsia"/>
                <w:kern w:val="0"/>
                <w:sz w:val="24"/>
                <w:szCs w:val="24"/>
                <w:lang w:bidi="ar"/>
              </w:rPr>
              <w:t>3</w:t>
            </w: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2EDC273B"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LED户外景观</w:t>
            </w:r>
            <w:r w:rsidRPr="00951CC6">
              <w:rPr>
                <w:rFonts w:ascii="宋体" w:eastAsia="宋体" w:hAnsi="宋体" w:cs="宋体" w:hint="eastAsia"/>
                <w:kern w:val="0"/>
                <w:sz w:val="20"/>
                <w:szCs w:val="20"/>
                <w:lang w:bidi="ar"/>
              </w:rPr>
              <w:br/>
              <w:t>洗墙灯</w:t>
            </w:r>
          </w:p>
        </w:tc>
        <w:tc>
          <w:tcPr>
            <w:tcW w:w="602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4ED9D72D" w14:textId="77777777" w:rsidR="00EA1DA9" w:rsidRPr="00951CC6" w:rsidRDefault="00EA1DA9" w:rsidP="001919C9">
            <w:pPr>
              <w:widowControl/>
              <w:jc w:val="left"/>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光源功率：24W，色温：2700K，尺寸：长1000mm，带遮光罩。</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620C3E6"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米</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2080D46"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60</w:t>
            </w:r>
          </w:p>
        </w:tc>
      </w:tr>
      <w:tr w:rsidR="00EA1DA9" w:rsidRPr="00951CC6" w14:paraId="26E147DA" w14:textId="77777777" w:rsidTr="001919C9">
        <w:trPr>
          <w:trHeight w:val="676"/>
          <w:jc w:val="center"/>
        </w:trPr>
        <w:tc>
          <w:tcPr>
            <w:tcW w:w="6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0D818C2" w14:textId="77777777" w:rsidR="00EA1DA9" w:rsidRPr="00951CC6" w:rsidRDefault="00EA1DA9" w:rsidP="001919C9">
            <w:pPr>
              <w:widowControl/>
              <w:jc w:val="center"/>
              <w:textAlignment w:val="center"/>
              <w:rPr>
                <w:rFonts w:ascii="宋体" w:eastAsia="宋体" w:hAnsi="宋体" w:cs="宋体"/>
                <w:sz w:val="24"/>
              </w:rPr>
            </w:pPr>
            <w:r w:rsidRPr="00951CC6">
              <w:rPr>
                <w:rFonts w:ascii="宋体" w:eastAsia="宋体" w:hAnsi="宋体" w:cs="宋体" w:hint="eastAsia"/>
                <w:kern w:val="0"/>
                <w:sz w:val="24"/>
                <w:szCs w:val="24"/>
                <w:lang w:bidi="ar"/>
              </w:rPr>
              <w:t>4</w:t>
            </w:r>
          </w:p>
        </w:tc>
        <w:tc>
          <w:tcPr>
            <w:tcW w:w="137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D3A9B2B"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LED防水线型灯</w:t>
            </w:r>
          </w:p>
        </w:tc>
        <w:tc>
          <w:tcPr>
            <w:tcW w:w="602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6C5F7CE6" w14:textId="77777777" w:rsidR="00EA1DA9" w:rsidRPr="00951CC6" w:rsidRDefault="00EA1DA9" w:rsidP="001919C9">
            <w:pPr>
              <w:widowControl/>
              <w:jc w:val="left"/>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光源功率：≥15W ，色温：2700K±300K，尺寸宽度：10mm ，定制灯槽。</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647758F"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套</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E75C3B2"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80</w:t>
            </w:r>
          </w:p>
        </w:tc>
      </w:tr>
      <w:tr w:rsidR="00EA1DA9" w:rsidRPr="00951CC6" w14:paraId="01660D36" w14:textId="77777777" w:rsidTr="001919C9">
        <w:trPr>
          <w:trHeight w:val="1963"/>
          <w:jc w:val="center"/>
        </w:trPr>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B8E34E9" w14:textId="77777777" w:rsidR="00EA1DA9" w:rsidRPr="00951CC6" w:rsidRDefault="00EA1DA9" w:rsidP="001919C9">
            <w:pPr>
              <w:widowControl/>
              <w:jc w:val="center"/>
              <w:textAlignment w:val="center"/>
              <w:rPr>
                <w:rFonts w:ascii="宋体" w:eastAsia="宋体" w:hAnsi="宋体" w:cs="宋体"/>
                <w:sz w:val="24"/>
              </w:rPr>
            </w:pPr>
            <w:r w:rsidRPr="00951CC6">
              <w:rPr>
                <w:rFonts w:ascii="宋体" w:eastAsia="宋体" w:hAnsi="宋体" w:cs="宋体" w:hint="eastAsia"/>
                <w:kern w:val="0"/>
                <w:sz w:val="24"/>
                <w:szCs w:val="24"/>
                <w:lang w:bidi="ar"/>
              </w:rPr>
              <w:t>5</w:t>
            </w:r>
          </w:p>
        </w:tc>
        <w:tc>
          <w:tcPr>
            <w:tcW w:w="13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990A9C3"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微晶面板灯（核心产品）</w:t>
            </w:r>
          </w:p>
        </w:tc>
        <w:tc>
          <w:tcPr>
            <w:tcW w:w="602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0DCD4C86" w14:textId="77777777" w:rsidR="00EA1DA9" w:rsidRPr="00951CC6" w:rsidRDefault="00EA1DA9" w:rsidP="001919C9">
            <w:pPr>
              <w:widowControl/>
              <w:jc w:val="left"/>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（1）LED微晶面板灯为一体式LED灯具，不接受组合式灯具，产品尺寸：长1200mm±10mm、宽300mm±10mm，灯具重量≤3.5kg，避免悬挂物过重带来安全隐患。</w:t>
            </w:r>
            <w:r w:rsidRPr="00951CC6">
              <w:rPr>
                <w:rFonts w:ascii="宋体" w:eastAsia="宋体" w:hAnsi="宋体" w:cs="宋体" w:hint="eastAsia"/>
                <w:kern w:val="0"/>
                <w:sz w:val="20"/>
                <w:szCs w:val="20"/>
                <w:lang w:bidi="ar"/>
              </w:rPr>
              <w:br/>
              <w:t>（2）LED微晶面板灯额定电压220V，频率50Hz，产品功率＜40W。</w:t>
            </w:r>
            <w:r w:rsidRPr="00951CC6">
              <w:rPr>
                <w:rFonts w:ascii="宋体" w:eastAsia="宋体" w:hAnsi="宋体" w:cs="宋体" w:hint="eastAsia"/>
                <w:kern w:val="0"/>
                <w:sz w:val="20"/>
                <w:szCs w:val="20"/>
                <w:lang w:bidi="ar"/>
              </w:rPr>
              <w:br/>
              <w:t>（3）LED微晶面板灯边框采用铝型材。灯壳采用透光材质，实现背面透光功能，灯具背面对应天花板区域无暗区，提高教室照明舒适度。</w:t>
            </w:r>
            <w:r w:rsidRPr="00951CC6">
              <w:rPr>
                <w:rFonts w:ascii="宋体" w:eastAsia="宋体" w:hAnsi="宋体" w:cs="宋体" w:hint="eastAsia"/>
                <w:kern w:val="0"/>
                <w:sz w:val="20"/>
                <w:szCs w:val="20"/>
                <w:lang w:bidi="ar"/>
              </w:rPr>
              <w:br/>
              <w:t>（4）吊杆式安装，吊杆采用铝型材质，吊杆外层采用亚光白色烤漆。</w:t>
            </w:r>
            <w:r w:rsidRPr="00951CC6">
              <w:rPr>
                <w:rFonts w:ascii="宋体" w:eastAsia="宋体" w:hAnsi="宋体" w:cs="宋体" w:hint="eastAsia"/>
                <w:kern w:val="0"/>
                <w:sz w:val="20"/>
                <w:szCs w:val="20"/>
                <w:lang w:bidi="ar"/>
              </w:rPr>
              <w:br/>
              <w:t>（5）LED微晶面板灯驱动电源采用外置方案，为预防工作一段时间后载流部件表面氧化而产生电弧，导致着火隐患。驱动</w:t>
            </w:r>
            <w:proofErr w:type="gramStart"/>
            <w:r w:rsidRPr="00951CC6">
              <w:rPr>
                <w:rFonts w:ascii="宋体" w:eastAsia="宋体" w:hAnsi="宋体" w:cs="宋体" w:hint="eastAsia"/>
                <w:kern w:val="0"/>
                <w:sz w:val="20"/>
                <w:szCs w:val="20"/>
                <w:lang w:bidi="ar"/>
              </w:rPr>
              <w:t>电源盒须为</w:t>
            </w:r>
            <w:proofErr w:type="gramEnd"/>
            <w:r w:rsidRPr="00951CC6">
              <w:rPr>
                <w:rFonts w:ascii="宋体" w:eastAsia="宋体" w:hAnsi="宋体" w:cs="宋体" w:hint="eastAsia"/>
                <w:kern w:val="0"/>
                <w:sz w:val="20"/>
                <w:szCs w:val="20"/>
                <w:lang w:bidi="ar"/>
              </w:rPr>
              <w:t>整体式设计，不可徒手插拔拆装，避免触电隐患。驱动输入端拆装需要借助工具，确保用电安全，且电源输入输出线须采用端子连接，便于产品维护及升级。</w:t>
            </w:r>
            <w:r w:rsidRPr="00951CC6">
              <w:rPr>
                <w:rFonts w:ascii="宋体" w:eastAsia="宋体" w:hAnsi="宋体" w:cs="宋体" w:hint="eastAsia"/>
                <w:kern w:val="0"/>
                <w:sz w:val="20"/>
                <w:szCs w:val="20"/>
                <w:lang w:bidi="ar"/>
              </w:rPr>
              <w:br/>
              <w:t>▲（6）LED微晶面板</w:t>
            </w:r>
            <w:proofErr w:type="gramStart"/>
            <w:r w:rsidRPr="00951CC6">
              <w:rPr>
                <w:rFonts w:ascii="宋体" w:eastAsia="宋体" w:hAnsi="宋体" w:cs="宋体" w:hint="eastAsia"/>
                <w:kern w:val="0"/>
                <w:sz w:val="20"/>
                <w:szCs w:val="20"/>
                <w:lang w:bidi="ar"/>
              </w:rPr>
              <w:t>灯</w:t>
            </w:r>
            <w:proofErr w:type="gramEnd"/>
            <w:r w:rsidRPr="00951CC6">
              <w:rPr>
                <w:rFonts w:ascii="宋体" w:eastAsia="宋体" w:hAnsi="宋体" w:cs="宋体" w:hint="eastAsia"/>
                <w:kern w:val="0"/>
                <w:sz w:val="20"/>
                <w:szCs w:val="20"/>
                <w:lang w:bidi="ar"/>
              </w:rPr>
              <w:t>灯具光通量≧28001m，色温在5000K±300K，显色指数Ra≥90。</w:t>
            </w:r>
            <w:r w:rsidRPr="00951CC6">
              <w:rPr>
                <w:rFonts w:ascii="宋体" w:eastAsia="宋体" w:hAnsi="宋体" w:cs="宋体" w:hint="eastAsia"/>
                <w:kern w:val="0"/>
                <w:sz w:val="20"/>
                <w:szCs w:val="20"/>
                <w:lang w:bidi="ar"/>
              </w:rPr>
              <w:br/>
              <w:t>（7）LED微晶面板灯功率因数≥0.95，灯具效能≥80lm/W。</w:t>
            </w:r>
            <w:r w:rsidRPr="00951CC6">
              <w:rPr>
                <w:rFonts w:ascii="宋体" w:eastAsia="宋体" w:hAnsi="宋体" w:cs="宋体" w:hint="eastAsia"/>
                <w:kern w:val="0"/>
                <w:sz w:val="20"/>
                <w:szCs w:val="20"/>
                <w:lang w:bidi="ar"/>
              </w:rPr>
              <w:br/>
              <w:t>▲（8）为使教室课桌面达到最佳的照度均匀度与防眩效果，LED微晶面板灯在C-180面的光束角满足80°±5且在C90-270面的光束角满足70°±5。</w:t>
            </w:r>
            <w:r w:rsidRPr="00951CC6">
              <w:rPr>
                <w:rFonts w:ascii="宋体" w:eastAsia="宋体" w:hAnsi="宋体" w:cs="宋体" w:hint="eastAsia"/>
                <w:kern w:val="0"/>
                <w:sz w:val="20"/>
                <w:szCs w:val="20"/>
                <w:lang w:bidi="ar"/>
              </w:rPr>
              <w:br/>
            </w:r>
            <w:r w:rsidRPr="00951CC6">
              <w:rPr>
                <w:rFonts w:ascii="宋体" w:eastAsia="宋体" w:hAnsi="宋体" w:cs="宋体" w:hint="eastAsia"/>
                <w:kern w:val="0"/>
                <w:sz w:val="20"/>
                <w:szCs w:val="20"/>
                <w:lang w:bidi="ar"/>
              </w:rPr>
              <w:lastRenderedPageBreak/>
              <w:t>▲（9）LED微晶面板灯安装后须满足教室维持平均照度＞300LX，照度均匀度＞0.7，统一眩光值（UGR)＜16，照明功率密度＜6W/m²。</w:t>
            </w:r>
            <w:r w:rsidRPr="00951CC6">
              <w:rPr>
                <w:rFonts w:ascii="宋体" w:eastAsia="宋体" w:hAnsi="宋体" w:cs="宋体" w:hint="eastAsia"/>
                <w:kern w:val="0"/>
                <w:sz w:val="20"/>
                <w:szCs w:val="20"/>
                <w:lang w:bidi="ar"/>
              </w:rPr>
              <w:br/>
              <w:t>▲（10）LED微晶面板灯光输出波动深度≦0.6％，</w:t>
            </w:r>
            <w:proofErr w:type="gramStart"/>
            <w:r w:rsidRPr="00951CC6">
              <w:rPr>
                <w:rFonts w:ascii="宋体" w:eastAsia="宋体" w:hAnsi="宋体" w:cs="宋体" w:hint="eastAsia"/>
                <w:kern w:val="0"/>
                <w:sz w:val="20"/>
                <w:szCs w:val="20"/>
                <w:lang w:bidi="ar"/>
              </w:rPr>
              <w:t>“</w:t>
            </w:r>
            <w:proofErr w:type="gramEnd"/>
            <w:r w:rsidRPr="00951CC6">
              <w:rPr>
                <w:rFonts w:ascii="宋体" w:eastAsia="宋体" w:hAnsi="宋体" w:cs="宋体" w:hint="eastAsia"/>
                <w:kern w:val="0"/>
                <w:sz w:val="20"/>
                <w:szCs w:val="20"/>
                <w:lang w:bidi="ar"/>
              </w:rPr>
              <w:t>闪烁项目检测结论为无显著影响。</w:t>
            </w:r>
            <w:r w:rsidRPr="00951CC6">
              <w:rPr>
                <w:rFonts w:ascii="宋体" w:eastAsia="宋体" w:hAnsi="宋体" w:cs="宋体" w:hint="eastAsia"/>
                <w:kern w:val="0"/>
                <w:sz w:val="20"/>
                <w:szCs w:val="20"/>
                <w:lang w:bidi="ar"/>
              </w:rPr>
              <w:br/>
              <w:t>（11）LED微晶面板灯蓝光危害等级为RG0。</w:t>
            </w:r>
            <w:r w:rsidRPr="00951CC6">
              <w:rPr>
                <w:rFonts w:ascii="宋体" w:eastAsia="宋体" w:hAnsi="宋体" w:cs="宋体" w:hint="eastAsia"/>
                <w:kern w:val="0"/>
                <w:sz w:val="20"/>
                <w:szCs w:val="20"/>
                <w:lang w:bidi="ar"/>
              </w:rPr>
              <w:br/>
              <w:t>（12）LED微晶面板灯光生物危害类别为“无危险类”。</w:t>
            </w:r>
            <w:r w:rsidRPr="00951CC6">
              <w:rPr>
                <w:rFonts w:ascii="宋体" w:eastAsia="宋体" w:hAnsi="宋体" w:cs="宋体" w:hint="eastAsia"/>
                <w:kern w:val="0"/>
                <w:sz w:val="20"/>
                <w:szCs w:val="20"/>
                <w:lang w:bidi="ar"/>
              </w:rPr>
              <w:br/>
              <w:t>（13）LED微晶面板</w:t>
            </w:r>
            <w:proofErr w:type="gramStart"/>
            <w:r w:rsidRPr="00951CC6">
              <w:rPr>
                <w:rFonts w:ascii="宋体" w:eastAsia="宋体" w:hAnsi="宋体" w:cs="宋体" w:hint="eastAsia"/>
                <w:kern w:val="0"/>
                <w:sz w:val="20"/>
                <w:szCs w:val="20"/>
                <w:lang w:bidi="ar"/>
              </w:rPr>
              <w:t>灯满足</w:t>
            </w:r>
            <w:proofErr w:type="gramEnd"/>
            <w:r w:rsidRPr="00951CC6">
              <w:rPr>
                <w:rFonts w:ascii="宋体" w:eastAsia="宋体" w:hAnsi="宋体" w:cs="宋体" w:hint="eastAsia"/>
                <w:kern w:val="0"/>
                <w:sz w:val="20"/>
                <w:szCs w:val="20"/>
                <w:lang w:bidi="ar"/>
              </w:rPr>
              <w:t>20kHz-10MHz感应电流密度系数≤0.85。</w:t>
            </w:r>
            <w:r w:rsidRPr="00951CC6">
              <w:rPr>
                <w:rFonts w:ascii="宋体" w:eastAsia="宋体" w:hAnsi="宋体" w:cs="宋体" w:hint="eastAsia"/>
                <w:kern w:val="0"/>
                <w:sz w:val="20"/>
                <w:szCs w:val="20"/>
                <w:lang w:bidi="ar"/>
              </w:rPr>
              <w:br/>
              <w:t>▲（14）为了有效防止粉尘、昆虫等异物侵入灯体内部，影响灯具卫生及寿命，LED微晶面板灯A满足 IP44 防护等级。</w:t>
            </w:r>
            <w:r w:rsidRPr="00951CC6">
              <w:rPr>
                <w:rFonts w:ascii="宋体" w:eastAsia="宋体" w:hAnsi="宋体" w:cs="宋体" w:hint="eastAsia"/>
                <w:kern w:val="0"/>
                <w:sz w:val="20"/>
                <w:szCs w:val="20"/>
                <w:lang w:bidi="ar"/>
              </w:rPr>
              <w:br/>
              <w:t>（15）改造后符合GB7793-2010《中小学校教室采光和照明卫生标准》要求，质保期内如有问题只换不修。</w:t>
            </w:r>
          </w:p>
        </w:tc>
        <w:tc>
          <w:tcPr>
            <w:tcW w:w="530" w:type="dxa"/>
            <w:tcBorders>
              <w:top w:val="single" w:sz="4" w:space="0" w:color="000000"/>
              <w:left w:val="single" w:sz="4" w:space="0" w:color="000000"/>
              <w:bottom w:val="single" w:sz="4" w:space="0" w:color="auto"/>
              <w:right w:val="single" w:sz="4" w:space="0" w:color="000000"/>
            </w:tcBorders>
            <w:shd w:val="clear" w:color="auto" w:fill="auto"/>
            <w:noWrap/>
            <w:tcMar>
              <w:top w:w="12" w:type="dxa"/>
              <w:left w:w="12" w:type="dxa"/>
              <w:right w:w="12" w:type="dxa"/>
            </w:tcMar>
            <w:vAlign w:val="center"/>
          </w:tcPr>
          <w:p w14:paraId="17FD6A61" w14:textId="77777777" w:rsidR="00EA1DA9" w:rsidRPr="00951CC6" w:rsidRDefault="00EA1DA9" w:rsidP="001919C9">
            <w:pPr>
              <w:widowControl/>
              <w:jc w:val="center"/>
              <w:textAlignment w:val="center"/>
              <w:rPr>
                <w:rFonts w:ascii="宋体" w:eastAsia="宋体" w:hAnsi="宋体" w:cs="宋体"/>
                <w:sz w:val="20"/>
                <w:szCs w:val="20"/>
              </w:rPr>
            </w:pPr>
            <w:proofErr w:type="gramStart"/>
            <w:r w:rsidRPr="00951CC6">
              <w:rPr>
                <w:rFonts w:ascii="宋体" w:eastAsia="宋体" w:hAnsi="宋体" w:cs="宋体" w:hint="eastAsia"/>
                <w:kern w:val="0"/>
                <w:sz w:val="20"/>
                <w:szCs w:val="20"/>
                <w:lang w:bidi="ar"/>
              </w:rPr>
              <w:lastRenderedPageBreak/>
              <w:t>个</w:t>
            </w:r>
            <w:proofErr w:type="gramEnd"/>
          </w:p>
        </w:tc>
        <w:tc>
          <w:tcPr>
            <w:tcW w:w="530" w:type="dxa"/>
            <w:tcBorders>
              <w:top w:val="single" w:sz="4" w:space="0" w:color="000000"/>
              <w:left w:val="single" w:sz="4" w:space="0" w:color="000000"/>
              <w:bottom w:val="single" w:sz="4" w:space="0" w:color="auto"/>
              <w:right w:val="single" w:sz="4" w:space="0" w:color="000000"/>
            </w:tcBorders>
            <w:shd w:val="clear" w:color="auto" w:fill="auto"/>
            <w:noWrap/>
            <w:tcMar>
              <w:top w:w="12" w:type="dxa"/>
              <w:left w:w="12" w:type="dxa"/>
              <w:right w:w="12" w:type="dxa"/>
            </w:tcMar>
            <w:vAlign w:val="center"/>
          </w:tcPr>
          <w:p w14:paraId="6FE6B977"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2</w:t>
            </w:r>
          </w:p>
        </w:tc>
      </w:tr>
      <w:tr w:rsidR="00EA1DA9" w:rsidRPr="00951CC6" w14:paraId="44272F70" w14:textId="77777777" w:rsidTr="001919C9">
        <w:trPr>
          <w:trHeight w:val="687"/>
          <w:jc w:val="center"/>
        </w:trPr>
        <w:tc>
          <w:tcPr>
            <w:tcW w:w="630" w:type="dxa"/>
            <w:vMerge/>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3157136" w14:textId="77777777" w:rsidR="00EA1DA9" w:rsidRPr="00951CC6" w:rsidRDefault="00EA1DA9" w:rsidP="001919C9">
            <w:pPr>
              <w:jc w:val="center"/>
              <w:rPr>
                <w:rFonts w:ascii="宋体" w:eastAsia="宋体" w:hAnsi="宋体" w:cs="宋体"/>
                <w:sz w:val="24"/>
              </w:rPr>
            </w:pPr>
          </w:p>
        </w:tc>
        <w:tc>
          <w:tcPr>
            <w:tcW w:w="1374" w:type="dxa"/>
            <w:vMerge/>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8A4FEFC" w14:textId="77777777" w:rsidR="00EA1DA9" w:rsidRPr="00951CC6" w:rsidRDefault="00EA1DA9" w:rsidP="001919C9">
            <w:pPr>
              <w:jc w:val="center"/>
              <w:rPr>
                <w:rFonts w:ascii="宋体" w:eastAsia="宋体" w:hAnsi="宋体" w:cs="宋体"/>
                <w:sz w:val="20"/>
                <w:szCs w:val="20"/>
              </w:rPr>
            </w:pPr>
          </w:p>
        </w:tc>
        <w:tc>
          <w:tcPr>
            <w:tcW w:w="602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5CD6CABC" w14:textId="77777777" w:rsidR="00EA1DA9" w:rsidRPr="00951CC6" w:rsidRDefault="00EA1DA9" w:rsidP="00EA1DA9">
            <w:pPr>
              <w:widowControl/>
              <w:numPr>
                <w:ilvl w:val="0"/>
                <w:numId w:val="1"/>
              </w:numPr>
              <w:jc w:val="left"/>
              <w:textAlignment w:val="center"/>
              <w:rPr>
                <w:rFonts w:ascii="宋体" w:eastAsia="宋体" w:hAnsi="宋体" w:cs="宋体"/>
                <w:kern w:val="0"/>
                <w:sz w:val="20"/>
                <w:szCs w:val="20"/>
                <w:lang w:bidi="ar"/>
              </w:rPr>
            </w:pPr>
            <w:r w:rsidRPr="00951CC6">
              <w:rPr>
                <w:rFonts w:ascii="宋体" w:eastAsia="宋体" w:hAnsi="宋体" w:cs="宋体" w:hint="eastAsia"/>
                <w:kern w:val="0"/>
                <w:sz w:val="20"/>
                <w:szCs w:val="20"/>
                <w:lang w:bidi="ar"/>
              </w:rPr>
              <w:t>LED面板灯尺寸：595mm*595mm*11mm。</w:t>
            </w:r>
            <w:r w:rsidRPr="00951CC6">
              <w:rPr>
                <w:rFonts w:ascii="宋体" w:eastAsia="宋体" w:hAnsi="宋体" w:cs="宋体" w:hint="eastAsia"/>
                <w:kern w:val="0"/>
                <w:sz w:val="20"/>
                <w:szCs w:val="20"/>
                <w:lang w:bidi="ar"/>
              </w:rPr>
              <w:br/>
              <w:t>2、LED面板灯应为一体式灯具，不接受组合式灯具；LED</w:t>
            </w:r>
            <w:proofErr w:type="gramStart"/>
            <w:r w:rsidRPr="00951CC6">
              <w:rPr>
                <w:rFonts w:ascii="宋体" w:eastAsia="宋体" w:hAnsi="宋体" w:cs="宋体" w:hint="eastAsia"/>
                <w:kern w:val="0"/>
                <w:sz w:val="20"/>
                <w:szCs w:val="20"/>
                <w:lang w:bidi="ar"/>
              </w:rPr>
              <w:t>面板灯须采用</w:t>
            </w:r>
            <w:proofErr w:type="gramEnd"/>
            <w:r w:rsidRPr="00951CC6">
              <w:rPr>
                <w:rFonts w:ascii="宋体" w:eastAsia="宋体" w:hAnsi="宋体" w:cs="宋体" w:hint="eastAsia"/>
                <w:kern w:val="0"/>
                <w:sz w:val="20"/>
                <w:szCs w:val="20"/>
                <w:lang w:bidi="ar"/>
              </w:rPr>
              <w:t>微晶光学防眩透光板以能达到良好的防眩效果；边框材料应采用银色铝型材。</w:t>
            </w:r>
          </w:p>
          <w:p w14:paraId="372C6930" w14:textId="77777777" w:rsidR="00EA1DA9" w:rsidRPr="00951CC6" w:rsidRDefault="00EA1DA9" w:rsidP="001919C9">
            <w:pPr>
              <w:widowControl/>
              <w:jc w:val="left"/>
              <w:textAlignment w:val="center"/>
              <w:rPr>
                <w:rFonts w:ascii="宋体" w:eastAsia="宋体" w:hAnsi="宋体" w:cs="宋体"/>
                <w:kern w:val="0"/>
                <w:sz w:val="20"/>
                <w:szCs w:val="20"/>
                <w:lang w:bidi="ar"/>
              </w:rPr>
            </w:pPr>
            <w:r w:rsidRPr="00951CC6">
              <w:rPr>
                <w:rFonts w:ascii="宋体" w:eastAsia="宋体" w:hAnsi="宋体" w:cs="宋体" w:hint="eastAsia"/>
                <w:kern w:val="0"/>
                <w:sz w:val="20"/>
                <w:szCs w:val="20"/>
                <w:lang w:bidi="ar"/>
              </w:rPr>
              <w:t>▲3、为使课桌面达到最佳照度均匀度与防眩效果，LED面板</w:t>
            </w:r>
            <w:proofErr w:type="gramStart"/>
            <w:r w:rsidRPr="00951CC6">
              <w:rPr>
                <w:rFonts w:ascii="宋体" w:eastAsia="宋体" w:hAnsi="宋体" w:cs="宋体" w:hint="eastAsia"/>
                <w:kern w:val="0"/>
                <w:sz w:val="20"/>
                <w:szCs w:val="20"/>
                <w:lang w:bidi="ar"/>
              </w:rPr>
              <w:t>灯半峰</w:t>
            </w:r>
            <w:proofErr w:type="gramEnd"/>
            <w:r w:rsidRPr="00951CC6">
              <w:rPr>
                <w:rFonts w:ascii="宋体" w:eastAsia="宋体" w:hAnsi="宋体" w:cs="宋体" w:hint="eastAsia"/>
                <w:kern w:val="0"/>
                <w:sz w:val="20"/>
                <w:szCs w:val="20"/>
                <w:lang w:bidi="ar"/>
              </w:rPr>
              <w:t>边角（50%）在C0-180面限于85°±0.2°；在C90-270面限于93°±0.2°。提供国家认可检测机构依据GB/T 9468-2008《灯具分布光度测量的一般要求》以及IES LM-79-08《固态照明产品的电气和光度测试》出具的检测报告复印件。</w:t>
            </w:r>
            <w:r w:rsidRPr="00951CC6">
              <w:rPr>
                <w:rFonts w:ascii="宋体" w:eastAsia="宋体" w:hAnsi="宋体" w:cs="宋体" w:hint="eastAsia"/>
                <w:kern w:val="0"/>
                <w:sz w:val="20"/>
                <w:szCs w:val="20"/>
                <w:lang w:bidi="ar"/>
              </w:rPr>
              <w:br/>
              <w:t>▲4、LED面板灯功率36W±5W，功率因数≥0.90。提供国家认可检测机构依据GB/T 9468-2008《灯具分布光度测量的一般要求》以及IES LM-79-08《固态照明产品的电气和光度测试》出具的检测报告复印件。</w:t>
            </w:r>
            <w:r w:rsidRPr="00951CC6">
              <w:rPr>
                <w:rFonts w:ascii="宋体" w:eastAsia="宋体" w:hAnsi="宋体" w:cs="宋体" w:hint="eastAsia"/>
                <w:kern w:val="0"/>
                <w:sz w:val="20"/>
                <w:szCs w:val="20"/>
                <w:lang w:bidi="ar"/>
              </w:rPr>
              <w:br/>
              <w:t>▲5、LED面板灯光通量≥3000LM，光效≥90LM/W。提供国家认可检测机构依据GB/T 9468-2008《灯具分布光度测量的一般要求》以及IES LM-79-08《固态照明产品的电气和光度测试》出具的检测报告复印件。</w:t>
            </w:r>
            <w:r w:rsidRPr="00951CC6">
              <w:rPr>
                <w:rFonts w:ascii="宋体" w:eastAsia="宋体" w:hAnsi="宋体" w:cs="宋体" w:hint="eastAsia"/>
                <w:kern w:val="0"/>
                <w:sz w:val="20"/>
                <w:szCs w:val="20"/>
                <w:lang w:bidi="ar"/>
              </w:rPr>
              <w:br/>
              <w:t>▲6、LED面板灯色温在5000K±200K区间。提供国家认可检测机构依据GB/T 9468-2008《灯具分布光度测量的一般要求》以及IES LM-79-08《固态照明产品的电气和光度测试》出具的检测报告复印件。</w:t>
            </w:r>
            <w:r w:rsidRPr="00951CC6">
              <w:rPr>
                <w:rFonts w:ascii="宋体" w:eastAsia="宋体" w:hAnsi="宋体" w:cs="宋体" w:hint="eastAsia"/>
                <w:kern w:val="0"/>
                <w:sz w:val="20"/>
                <w:szCs w:val="20"/>
                <w:lang w:bidi="ar"/>
              </w:rPr>
              <w:br/>
              <w:t>▲7、LED面板灯显色指数≥90，特殊显色指数R9≥50。提供国家认可检测机构依据GB/T 9468-2008《灯具分布光度测量的一般要求》以及IES LM-79-08《固态照明产品的电气和光度测试》出具的检测报告复印件。</w:t>
            </w:r>
          </w:p>
          <w:p w14:paraId="3DCC1694" w14:textId="77777777" w:rsidR="00EA1DA9" w:rsidRPr="00951CC6" w:rsidRDefault="00EA1DA9" w:rsidP="001919C9">
            <w:pPr>
              <w:widowControl/>
              <w:jc w:val="left"/>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8、LED面板灯“闪烁”项目检测结论为“无显著影响”。提供国家认可检测机构依据IEEE PAR 1789-2013《 LED照明闪烁的潜在健康影响》或IEEE Std 1789-2015出具的检测报告复印件。</w:t>
            </w:r>
            <w:r w:rsidRPr="00951CC6">
              <w:rPr>
                <w:rFonts w:ascii="宋体" w:eastAsia="宋体" w:hAnsi="宋体" w:cs="宋体" w:hint="eastAsia"/>
                <w:kern w:val="0"/>
                <w:sz w:val="20"/>
                <w:szCs w:val="20"/>
                <w:lang w:bidi="ar"/>
              </w:rPr>
              <w:br/>
              <w:t>9、LED面板灯光生物安全检测为“无危险类”。提供国家认可检测机构依据IEC 62471:2006《灯和灯系统的光生物安全性》出具的检测报告复印件。</w:t>
            </w:r>
            <w:r w:rsidRPr="00951CC6">
              <w:rPr>
                <w:rFonts w:ascii="宋体" w:eastAsia="宋体" w:hAnsi="宋体" w:cs="宋体" w:hint="eastAsia"/>
                <w:kern w:val="0"/>
                <w:sz w:val="20"/>
                <w:szCs w:val="20"/>
                <w:lang w:bidi="ar"/>
              </w:rPr>
              <w:br/>
              <w:t>▲10、LED面板灯蓝光危害等级RG0。提供国家认可检测机构依据IEC/TR 62778-2014《应用IEC 62471评估光源和灯具的蓝光危害》</w:t>
            </w:r>
            <w:r w:rsidRPr="00951CC6">
              <w:rPr>
                <w:rFonts w:ascii="宋体" w:eastAsia="宋体" w:hAnsi="宋体" w:cs="宋体" w:hint="eastAsia"/>
                <w:kern w:val="0"/>
                <w:sz w:val="20"/>
                <w:szCs w:val="20"/>
                <w:lang w:bidi="ar"/>
              </w:rPr>
              <w:lastRenderedPageBreak/>
              <w:t>出具的检测报告复印件（该检测报告有CMA、CNAS、</w:t>
            </w:r>
            <w:proofErr w:type="spellStart"/>
            <w:r w:rsidRPr="00951CC6">
              <w:rPr>
                <w:rFonts w:ascii="宋体" w:eastAsia="宋体" w:hAnsi="宋体" w:cs="宋体" w:hint="eastAsia"/>
                <w:kern w:val="0"/>
                <w:sz w:val="20"/>
                <w:szCs w:val="20"/>
                <w:lang w:bidi="ar"/>
              </w:rPr>
              <w:t>ilac</w:t>
            </w:r>
            <w:proofErr w:type="spellEnd"/>
            <w:r w:rsidRPr="00951CC6">
              <w:rPr>
                <w:rFonts w:ascii="宋体" w:eastAsia="宋体" w:hAnsi="宋体" w:cs="宋体" w:hint="eastAsia"/>
                <w:kern w:val="0"/>
                <w:sz w:val="20"/>
                <w:szCs w:val="20"/>
                <w:lang w:bidi="ar"/>
              </w:rPr>
              <w:t>-MRA标志）或提供中国质量认证中心依据CQC11-465001-2016认证规则出具的产品认证证书复印件。</w:t>
            </w:r>
          </w:p>
        </w:tc>
        <w:tc>
          <w:tcPr>
            <w:tcW w:w="530" w:type="dxa"/>
            <w:tcBorders>
              <w:top w:val="single" w:sz="4" w:space="0" w:color="auto"/>
              <w:left w:val="single" w:sz="4" w:space="0" w:color="000000"/>
              <w:bottom w:val="single" w:sz="4" w:space="0" w:color="auto"/>
              <w:right w:val="single" w:sz="4" w:space="0" w:color="000000"/>
            </w:tcBorders>
            <w:shd w:val="clear" w:color="auto" w:fill="auto"/>
            <w:noWrap/>
            <w:tcMar>
              <w:top w:w="12" w:type="dxa"/>
              <w:left w:w="12" w:type="dxa"/>
              <w:right w:w="12" w:type="dxa"/>
            </w:tcMar>
            <w:vAlign w:val="center"/>
          </w:tcPr>
          <w:p w14:paraId="598AF1D3" w14:textId="77777777" w:rsidR="00EA1DA9" w:rsidRPr="00951CC6" w:rsidRDefault="00EA1DA9" w:rsidP="001919C9">
            <w:pPr>
              <w:jc w:val="center"/>
              <w:rPr>
                <w:rFonts w:ascii="宋体" w:eastAsia="宋体" w:hAnsi="宋体" w:cs="宋体"/>
                <w:sz w:val="20"/>
                <w:szCs w:val="20"/>
              </w:rPr>
            </w:pPr>
            <w:proofErr w:type="gramStart"/>
            <w:r w:rsidRPr="00951CC6">
              <w:rPr>
                <w:rFonts w:ascii="宋体" w:eastAsia="宋体" w:hAnsi="宋体" w:cs="宋体" w:hint="eastAsia"/>
                <w:kern w:val="0"/>
                <w:sz w:val="20"/>
                <w:szCs w:val="20"/>
                <w:lang w:bidi="ar"/>
              </w:rPr>
              <w:lastRenderedPageBreak/>
              <w:t>个</w:t>
            </w:r>
            <w:proofErr w:type="gramEnd"/>
          </w:p>
        </w:tc>
        <w:tc>
          <w:tcPr>
            <w:tcW w:w="530" w:type="dxa"/>
            <w:tcBorders>
              <w:top w:val="single" w:sz="4" w:space="0" w:color="auto"/>
              <w:left w:val="single" w:sz="4" w:space="0" w:color="000000"/>
              <w:bottom w:val="single" w:sz="4" w:space="0" w:color="auto"/>
              <w:right w:val="single" w:sz="4" w:space="0" w:color="000000"/>
            </w:tcBorders>
            <w:shd w:val="clear" w:color="auto" w:fill="auto"/>
            <w:noWrap/>
            <w:tcMar>
              <w:top w:w="12" w:type="dxa"/>
              <w:left w:w="12" w:type="dxa"/>
              <w:right w:w="12" w:type="dxa"/>
            </w:tcMar>
            <w:vAlign w:val="center"/>
          </w:tcPr>
          <w:p w14:paraId="426BFF1F" w14:textId="77777777" w:rsidR="00EA1DA9" w:rsidRPr="00951CC6" w:rsidRDefault="00EA1DA9" w:rsidP="001919C9">
            <w:pPr>
              <w:jc w:val="center"/>
              <w:rPr>
                <w:rFonts w:ascii="宋体" w:eastAsia="宋体" w:hAnsi="宋体" w:cs="宋体"/>
                <w:sz w:val="20"/>
                <w:szCs w:val="20"/>
              </w:rPr>
            </w:pPr>
            <w:r w:rsidRPr="00951CC6">
              <w:rPr>
                <w:rFonts w:ascii="宋体" w:eastAsia="宋体" w:hAnsi="宋体" w:cs="宋体" w:hint="eastAsia"/>
                <w:sz w:val="20"/>
                <w:szCs w:val="20"/>
              </w:rPr>
              <w:t>3</w:t>
            </w:r>
          </w:p>
        </w:tc>
      </w:tr>
      <w:tr w:rsidR="00EA1DA9" w:rsidRPr="00951CC6" w14:paraId="234A1848" w14:textId="77777777" w:rsidTr="001919C9">
        <w:trPr>
          <w:trHeight w:val="2880"/>
          <w:jc w:val="center"/>
        </w:trPr>
        <w:tc>
          <w:tcPr>
            <w:tcW w:w="6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E53BA19" w14:textId="77777777" w:rsidR="00EA1DA9" w:rsidRPr="00951CC6" w:rsidRDefault="00EA1DA9" w:rsidP="001919C9">
            <w:pPr>
              <w:widowControl/>
              <w:jc w:val="center"/>
              <w:textAlignment w:val="center"/>
              <w:rPr>
                <w:rFonts w:ascii="宋体" w:eastAsia="宋体" w:hAnsi="宋体" w:cs="宋体"/>
                <w:sz w:val="24"/>
              </w:rPr>
            </w:pPr>
            <w:r w:rsidRPr="00951CC6">
              <w:rPr>
                <w:rFonts w:ascii="宋体" w:eastAsia="宋体" w:hAnsi="宋体" w:cs="宋体" w:hint="eastAsia"/>
                <w:kern w:val="0"/>
                <w:sz w:val="24"/>
                <w:szCs w:val="24"/>
                <w:lang w:bidi="ar"/>
              </w:rPr>
              <w:t>6</w:t>
            </w:r>
          </w:p>
        </w:tc>
        <w:tc>
          <w:tcPr>
            <w:tcW w:w="137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D1725D3"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开关电器设备a</w:t>
            </w:r>
          </w:p>
        </w:tc>
        <w:tc>
          <w:tcPr>
            <w:tcW w:w="602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5C12FA33" w14:textId="77777777" w:rsidR="00EA1DA9" w:rsidRPr="00951CC6" w:rsidRDefault="00EA1DA9" w:rsidP="001919C9">
            <w:pPr>
              <w:widowControl/>
              <w:jc w:val="left"/>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 xml:space="preserve"> 塑壳断路器：</w:t>
            </w:r>
            <w:r w:rsidRPr="00951CC6">
              <w:rPr>
                <w:rFonts w:ascii="宋体" w:eastAsia="宋体" w:hAnsi="宋体" w:cs="宋体" w:hint="eastAsia"/>
                <w:kern w:val="0"/>
                <w:sz w:val="20"/>
                <w:szCs w:val="20"/>
                <w:lang w:bidi="ar"/>
              </w:rPr>
              <w:br/>
              <w:t>▲1、塑壳断路器应满足以下技术要求:额定电压</w:t>
            </w:r>
            <w:proofErr w:type="spellStart"/>
            <w:r w:rsidRPr="00951CC6">
              <w:rPr>
                <w:rFonts w:ascii="宋体" w:eastAsia="宋体" w:hAnsi="宋体" w:cs="宋体" w:hint="eastAsia"/>
                <w:kern w:val="0"/>
                <w:sz w:val="20"/>
                <w:szCs w:val="20"/>
                <w:lang w:bidi="ar"/>
              </w:rPr>
              <w:t>Ue</w:t>
            </w:r>
            <w:proofErr w:type="spellEnd"/>
            <w:r w:rsidRPr="00951CC6">
              <w:rPr>
                <w:rFonts w:ascii="宋体" w:eastAsia="宋体" w:hAnsi="宋体" w:cs="宋体" w:hint="eastAsia"/>
                <w:kern w:val="0"/>
                <w:sz w:val="20"/>
                <w:szCs w:val="20"/>
                <w:lang w:bidi="ar"/>
              </w:rPr>
              <w:t>≥690V，额定绝缘电压 Ui≥800V，额定冲击耐受电压</w:t>
            </w:r>
            <w:proofErr w:type="spellStart"/>
            <w:r w:rsidRPr="00951CC6">
              <w:rPr>
                <w:rFonts w:ascii="宋体" w:eastAsia="宋体" w:hAnsi="宋体" w:cs="宋体" w:hint="eastAsia"/>
                <w:kern w:val="0"/>
                <w:sz w:val="20"/>
                <w:szCs w:val="20"/>
                <w:lang w:bidi="ar"/>
              </w:rPr>
              <w:t>Uimp</w:t>
            </w:r>
            <w:proofErr w:type="spellEnd"/>
            <w:r w:rsidRPr="00951CC6">
              <w:rPr>
                <w:rFonts w:ascii="宋体" w:eastAsia="宋体" w:hAnsi="宋体" w:cs="宋体" w:hint="eastAsia"/>
                <w:kern w:val="0"/>
                <w:sz w:val="20"/>
                <w:szCs w:val="20"/>
                <w:lang w:bidi="ar"/>
              </w:rPr>
              <w:t>=8kV。</w:t>
            </w:r>
            <w:r w:rsidRPr="00951CC6">
              <w:rPr>
                <w:rFonts w:ascii="宋体" w:eastAsia="宋体" w:hAnsi="宋体" w:cs="宋体" w:hint="eastAsia"/>
                <w:kern w:val="0"/>
                <w:sz w:val="20"/>
                <w:szCs w:val="20"/>
                <w:lang w:bidi="ar"/>
              </w:rPr>
              <w:br/>
              <w:t>2、交流415V电压时，塑壳断路器的额定极限分断能力</w:t>
            </w:r>
            <w:proofErr w:type="spellStart"/>
            <w:r w:rsidRPr="00951CC6">
              <w:rPr>
                <w:rFonts w:ascii="宋体" w:eastAsia="宋体" w:hAnsi="宋体" w:cs="宋体" w:hint="eastAsia"/>
                <w:kern w:val="0"/>
                <w:sz w:val="20"/>
                <w:szCs w:val="20"/>
                <w:lang w:bidi="ar"/>
              </w:rPr>
              <w:t>Icu</w:t>
            </w:r>
            <w:proofErr w:type="spellEnd"/>
            <w:r w:rsidRPr="00951CC6">
              <w:rPr>
                <w:rFonts w:ascii="宋体" w:eastAsia="宋体" w:hAnsi="宋体" w:cs="宋体" w:hint="eastAsia"/>
                <w:kern w:val="0"/>
                <w:sz w:val="20"/>
                <w:szCs w:val="20"/>
                <w:lang w:bidi="ar"/>
              </w:rPr>
              <w:t>，额定运行短路分断能力</w:t>
            </w:r>
            <w:proofErr w:type="spellStart"/>
            <w:r w:rsidRPr="00951CC6">
              <w:rPr>
                <w:rFonts w:ascii="宋体" w:eastAsia="宋体" w:hAnsi="宋体" w:cs="宋体" w:hint="eastAsia"/>
                <w:kern w:val="0"/>
                <w:sz w:val="20"/>
                <w:szCs w:val="20"/>
                <w:lang w:bidi="ar"/>
              </w:rPr>
              <w:t>Ics</w:t>
            </w:r>
            <w:proofErr w:type="spellEnd"/>
            <w:r w:rsidRPr="00951CC6">
              <w:rPr>
                <w:rFonts w:ascii="宋体" w:eastAsia="宋体" w:hAnsi="宋体" w:cs="宋体" w:hint="eastAsia"/>
                <w:kern w:val="0"/>
                <w:sz w:val="20"/>
                <w:szCs w:val="20"/>
                <w:lang w:bidi="ar"/>
              </w:rPr>
              <w:t>需满足:</w:t>
            </w:r>
            <w:proofErr w:type="spellStart"/>
            <w:r w:rsidRPr="00951CC6">
              <w:rPr>
                <w:rFonts w:ascii="宋体" w:eastAsia="宋体" w:hAnsi="宋体" w:cs="宋体" w:hint="eastAsia"/>
                <w:kern w:val="0"/>
                <w:sz w:val="20"/>
                <w:szCs w:val="20"/>
                <w:lang w:bidi="ar"/>
              </w:rPr>
              <w:t>Ics</w:t>
            </w:r>
            <w:proofErr w:type="spellEnd"/>
            <w:r w:rsidRPr="00951CC6">
              <w:rPr>
                <w:rFonts w:ascii="宋体" w:eastAsia="宋体" w:hAnsi="宋体" w:cs="宋体" w:hint="eastAsia"/>
                <w:kern w:val="0"/>
                <w:sz w:val="20"/>
                <w:szCs w:val="20"/>
                <w:lang w:bidi="ar"/>
              </w:rPr>
              <w:t>=100%Icu≥50KA(或36KA)。</w:t>
            </w:r>
            <w:r w:rsidRPr="00951CC6">
              <w:rPr>
                <w:rFonts w:ascii="宋体" w:eastAsia="宋体" w:hAnsi="宋体" w:cs="宋体" w:hint="eastAsia"/>
                <w:kern w:val="0"/>
                <w:sz w:val="20"/>
                <w:szCs w:val="20"/>
                <w:lang w:bidi="ar"/>
              </w:rPr>
              <w:br/>
              <w:t>3、额定电流160A及以下的塑壳断路器采用热磁脱扣器，且</w:t>
            </w:r>
            <w:proofErr w:type="gramStart"/>
            <w:r w:rsidRPr="00951CC6">
              <w:rPr>
                <w:rFonts w:ascii="宋体" w:eastAsia="宋体" w:hAnsi="宋体" w:cs="宋体" w:hint="eastAsia"/>
                <w:kern w:val="0"/>
                <w:sz w:val="20"/>
                <w:szCs w:val="20"/>
                <w:lang w:bidi="ar"/>
              </w:rPr>
              <w:t>热保护</w:t>
            </w:r>
            <w:proofErr w:type="gramEnd"/>
            <w:r w:rsidRPr="00951CC6">
              <w:rPr>
                <w:rFonts w:ascii="宋体" w:eastAsia="宋体" w:hAnsi="宋体" w:cs="宋体" w:hint="eastAsia"/>
                <w:kern w:val="0"/>
                <w:sz w:val="20"/>
                <w:szCs w:val="20"/>
                <w:lang w:bidi="ar"/>
              </w:rPr>
              <w:t>0.7-1倍可调；额定电流160A以上的塑壳断路器选用电子脱扣器, 具备长延时、短延时和瞬时保护功能，且LSI 三段保护能同时投入。</w:t>
            </w:r>
          </w:p>
        </w:tc>
        <w:tc>
          <w:tcPr>
            <w:tcW w:w="530" w:type="dxa"/>
            <w:tcBorders>
              <w:top w:val="single" w:sz="4" w:space="0" w:color="auto"/>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F155B9B"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套</w:t>
            </w:r>
          </w:p>
        </w:tc>
        <w:tc>
          <w:tcPr>
            <w:tcW w:w="530" w:type="dxa"/>
            <w:tcBorders>
              <w:top w:val="single" w:sz="4" w:space="0" w:color="auto"/>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168246C"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1</w:t>
            </w:r>
          </w:p>
        </w:tc>
      </w:tr>
      <w:tr w:rsidR="00EA1DA9" w:rsidRPr="00951CC6" w14:paraId="0623AD2A" w14:textId="77777777" w:rsidTr="001919C9">
        <w:trPr>
          <w:trHeight w:val="2078"/>
          <w:jc w:val="center"/>
        </w:trPr>
        <w:tc>
          <w:tcPr>
            <w:tcW w:w="6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C923BD9" w14:textId="77777777" w:rsidR="00EA1DA9" w:rsidRPr="00951CC6" w:rsidRDefault="00EA1DA9" w:rsidP="001919C9">
            <w:pPr>
              <w:widowControl/>
              <w:jc w:val="center"/>
              <w:textAlignment w:val="center"/>
              <w:rPr>
                <w:rFonts w:ascii="宋体" w:eastAsia="宋体" w:hAnsi="宋体" w:cs="宋体"/>
                <w:sz w:val="24"/>
              </w:rPr>
            </w:pPr>
            <w:r w:rsidRPr="00951CC6">
              <w:rPr>
                <w:rFonts w:ascii="宋体" w:eastAsia="宋体" w:hAnsi="宋体" w:cs="宋体" w:hint="eastAsia"/>
                <w:kern w:val="0"/>
                <w:sz w:val="24"/>
                <w:szCs w:val="24"/>
                <w:lang w:bidi="ar"/>
              </w:rPr>
              <w:t>7</w:t>
            </w:r>
          </w:p>
        </w:tc>
        <w:tc>
          <w:tcPr>
            <w:tcW w:w="137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10EEECA"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开关电器设备b</w:t>
            </w:r>
          </w:p>
        </w:tc>
        <w:tc>
          <w:tcPr>
            <w:tcW w:w="602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74EB9811" w14:textId="77777777" w:rsidR="00EA1DA9" w:rsidRPr="00951CC6" w:rsidRDefault="00EA1DA9" w:rsidP="001919C9">
            <w:pPr>
              <w:widowControl/>
              <w:jc w:val="left"/>
              <w:textAlignment w:val="center"/>
              <w:rPr>
                <w:rFonts w:ascii="宋体" w:eastAsia="宋体" w:hAnsi="宋体" w:cs="宋体"/>
                <w:kern w:val="0"/>
                <w:sz w:val="20"/>
                <w:szCs w:val="20"/>
                <w:lang w:bidi="ar"/>
              </w:rPr>
            </w:pPr>
            <w:r w:rsidRPr="00951CC6">
              <w:rPr>
                <w:rFonts w:ascii="宋体" w:eastAsia="宋体" w:hAnsi="宋体" w:cs="宋体" w:hint="eastAsia"/>
                <w:kern w:val="0"/>
                <w:sz w:val="20"/>
                <w:szCs w:val="20"/>
                <w:lang w:bidi="ar"/>
              </w:rPr>
              <w:t>微型断路器：</w:t>
            </w:r>
            <w:r w:rsidRPr="00951CC6">
              <w:rPr>
                <w:rFonts w:ascii="宋体" w:eastAsia="宋体" w:hAnsi="宋体" w:cs="宋体" w:hint="eastAsia"/>
                <w:kern w:val="0"/>
                <w:sz w:val="20"/>
                <w:szCs w:val="20"/>
                <w:lang w:bidi="ar"/>
              </w:rPr>
              <w:br/>
              <w:t>1、微型断路器的额定短路分断能力≥6KA 。</w:t>
            </w:r>
          </w:p>
          <w:p w14:paraId="0D35B878" w14:textId="77777777" w:rsidR="00EA1DA9" w:rsidRPr="00951CC6" w:rsidRDefault="00EA1DA9" w:rsidP="001919C9">
            <w:pPr>
              <w:widowControl/>
              <w:jc w:val="left"/>
              <w:textAlignment w:val="center"/>
              <w:rPr>
                <w:rFonts w:ascii="宋体" w:eastAsia="宋体" w:hAnsi="宋体" w:cs="宋体"/>
                <w:kern w:val="0"/>
                <w:sz w:val="20"/>
                <w:szCs w:val="20"/>
                <w:lang w:bidi="ar"/>
              </w:rPr>
            </w:pPr>
            <w:r w:rsidRPr="00951CC6">
              <w:rPr>
                <w:rFonts w:ascii="宋体" w:eastAsia="宋体" w:hAnsi="宋体" w:cs="宋体" w:hint="eastAsia"/>
                <w:kern w:val="0"/>
                <w:sz w:val="20"/>
                <w:szCs w:val="20"/>
                <w:lang w:bidi="ar"/>
              </w:rPr>
              <w:t>2、照明回路采用C型脱扣曲线，动力回路采用D型脱扣曲线 。</w:t>
            </w:r>
          </w:p>
          <w:p w14:paraId="60F28379" w14:textId="77777777" w:rsidR="00EA1DA9" w:rsidRPr="00951CC6" w:rsidRDefault="00EA1DA9" w:rsidP="001919C9">
            <w:pPr>
              <w:widowControl/>
              <w:jc w:val="left"/>
              <w:textAlignment w:val="center"/>
              <w:rPr>
                <w:rFonts w:ascii="宋体" w:eastAsia="宋体" w:hAnsi="宋体" w:cs="宋体"/>
                <w:kern w:val="0"/>
                <w:sz w:val="20"/>
                <w:szCs w:val="20"/>
                <w:lang w:bidi="ar"/>
              </w:rPr>
            </w:pPr>
            <w:r w:rsidRPr="00951CC6">
              <w:rPr>
                <w:rFonts w:ascii="宋体" w:eastAsia="宋体" w:hAnsi="宋体" w:cs="宋体" w:hint="eastAsia"/>
                <w:kern w:val="0"/>
                <w:sz w:val="20"/>
                <w:szCs w:val="20"/>
                <w:lang w:bidi="ar"/>
              </w:rPr>
              <w:t>3、漏电回路采用A型漏电断路器。</w:t>
            </w:r>
          </w:p>
          <w:p w14:paraId="52AA956B" w14:textId="77777777" w:rsidR="00EA1DA9" w:rsidRPr="00951CC6" w:rsidRDefault="00EA1DA9" w:rsidP="001919C9">
            <w:pPr>
              <w:widowControl/>
              <w:jc w:val="left"/>
              <w:textAlignment w:val="center"/>
              <w:rPr>
                <w:rFonts w:ascii="宋体" w:eastAsia="宋体" w:hAnsi="宋体" w:cs="宋体"/>
                <w:kern w:val="0"/>
                <w:sz w:val="20"/>
                <w:szCs w:val="20"/>
                <w:lang w:bidi="ar"/>
              </w:rPr>
            </w:pPr>
            <w:r w:rsidRPr="00951CC6">
              <w:rPr>
                <w:rFonts w:ascii="宋体" w:eastAsia="宋体" w:hAnsi="宋体" w:cs="宋体" w:hint="eastAsia"/>
                <w:kern w:val="0"/>
                <w:sz w:val="20"/>
                <w:szCs w:val="20"/>
                <w:lang w:bidi="ar"/>
              </w:rPr>
              <w:t>4、1P+N和2P漏电断路器分别采用18mm和36mm宽度产品。</w:t>
            </w:r>
          </w:p>
          <w:p w14:paraId="75330940" w14:textId="77777777" w:rsidR="00EA1DA9" w:rsidRPr="00951CC6" w:rsidRDefault="00EA1DA9" w:rsidP="001919C9">
            <w:pPr>
              <w:widowControl/>
              <w:jc w:val="left"/>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5、具备三级限流特性。</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1F6E538"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套</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7C470AF" w14:textId="77777777" w:rsidR="00EA1DA9" w:rsidRPr="00951CC6" w:rsidRDefault="00EA1DA9" w:rsidP="001919C9">
            <w:pPr>
              <w:widowControl/>
              <w:jc w:val="center"/>
              <w:textAlignment w:val="center"/>
              <w:rPr>
                <w:rFonts w:ascii="宋体" w:eastAsia="宋体" w:hAnsi="宋体" w:cs="宋体"/>
                <w:sz w:val="20"/>
                <w:szCs w:val="20"/>
              </w:rPr>
            </w:pPr>
            <w:r w:rsidRPr="00951CC6">
              <w:rPr>
                <w:rFonts w:ascii="宋体" w:eastAsia="宋体" w:hAnsi="宋体" w:cs="宋体" w:hint="eastAsia"/>
                <w:kern w:val="0"/>
                <w:sz w:val="20"/>
                <w:szCs w:val="20"/>
                <w:lang w:bidi="ar"/>
              </w:rPr>
              <w:t>1</w:t>
            </w:r>
          </w:p>
        </w:tc>
      </w:tr>
    </w:tbl>
    <w:p w14:paraId="76A44011" w14:textId="77777777" w:rsidR="00FE51A9" w:rsidRPr="00951CC6" w:rsidRDefault="00FE51A9" w:rsidP="00FE51A9">
      <w:pPr>
        <w:snapToGrid w:val="0"/>
        <w:spacing w:line="440" w:lineRule="exact"/>
        <w:ind w:firstLineChars="200" w:firstLine="480"/>
        <w:jc w:val="left"/>
        <w:rPr>
          <w:rFonts w:ascii="宋体" w:hAnsi="宋体" w:cs="宋体"/>
          <w:b/>
          <w:bCs/>
          <w:kern w:val="0"/>
          <w:sz w:val="24"/>
        </w:rPr>
      </w:pPr>
      <w:r w:rsidRPr="00951CC6">
        <w:rPr>
          <w:rFonts w:ascii="宋体" w:hAnsi="宋体" w:cs="宋体" w:hint="eastAsia"/>
          <w:b/>
          <w:bCs/>
          <w:kern w:val="0"/>
          <w:sz w:val="24"/>
        </w:rPr>
        <w:t>验收标准：符合国家级行业标准，满足采购人要求。</w:t>
      </w:r>
    </w:p>
    <w:p w14:paraId="163ACD35" w14:textId="77777777" w:rsidR="00FE51A9" w:rsidRPr="00951CC6" w:rsidRDefault="00FE51A9" w:rsidP="00FE51A9">
      <w:pPr>
        <w:snapToGrid w:val="0"/>
        <w:spacing w:line="440" w:lineRule="exact"/>
        <w:ind w:firstLineChars="200" w:firstLine="480"/>
        <w:jc w:val="left"/>
        <w:rPr>
          <w:rFonts w:ascii="宋体" w:hAnsi="宋体" w:cs="宋体"/>
          <w:b/>
          <w:bCs/>
          <w:kern w:val="0"/>
          <w:sz w:val="24"/>
        </w:rPr>
      </w:pPr>
      <w:r w:rsidRPr="00951CC6">
        <w:rPr>
          <w:rFonts w:ascii="宋体" w:hAnsi="宋体" w:cs="宋体" w:hint="eastAsia"/>
          <w:b/>
          <w:bCs/>
          <w:kern w:val="0"/>
          <w:sz w:val="24"/>
        </w:rPr>
        <w:t>验收方法：采购人根据项目履约情况选择自行验收或组织第三方专家或未中标的供应商进行验收。</w:t>
      </w:r>
    </w:p>
    <w:p w14:paraId="02764354" w14:textId="77777777" w:rsidR="000170EA" w:rsidRPr="00FE51A9" w:rsidRDefault="000170EA"/>
    <w:sectPr w:rsidR="000170EA" w:rsidRPr="00FE51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42CF5" w14:textId="77777777" w:rsidR="002A744C" w:rsidRDefault="002A744C" w:rsidP="00EA1DA9">
      <w:r>
        <w:separator/>
      </w:r>
    </w:p>
  </w:endnote>
  <w:endnote w:type="continuationSeparator" w:id="0">
    <w:p w14:paraId="325EDE90" w14:textId="77777777" w:rsidR="002A744C" w:rsidRDefault="002A744C" w:rsidP="00EA1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472CBC" w14:textId="77777777" w:rsidR="002A744C" w:rsidRDefault="002A744C" w:rsidP="00EA1DA9">
      <w:r>
        <w:separator/>
      </w:r>
    </w:p>
  </w:footnote>
  <w:footnote w:type="continuationSeparator" w:id="0">
    <w:p w14:paraId="7709C112" w14:textId="77777777" w:rsidR="002A744C" w:rsidRDefault="002A744C" w:rsidP="00EA1D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8061C"/>
    <w:multiLevelType w:val="singleLevel"/>
    <w:tmpl w:val="0348061C"/>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0EA"/>
    <w:rsid w:val="000170EA"/>
    <w:rsid w:val="002A744C"/>
    <w:rsid w:val="00613B7E"/>
    <w:rsid w:val="00EA1DA9"/>
    <w:rsid w:val="00FE5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725C6E-65DC-461A-881E-98659142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D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DA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A1DA9"/>
    <w:rPr>
      <w:sz w:val="18"/>
      <w:szCs w:val="18"/>
    </w:rPr>
  </w:style>
  <w:style w:type="paragraph" w:styleId="a5">
    <w:name w:val="footer"/>
    <w:basedOn w:val="a"/>
    <w:link w:val="a6"/>
    <w:uiPriority w:val="99"/>
    <w:unhideWhenUsed/>
    <w:rsid w:val="00EA1DA9"/>
    <w:pPr>
      <w:tabs>
        <w:tab w:val="center" w:pos="4153"/>
        <w:tab w:val="right" w:pos="8306"/>
      </w:tabs>
      <w:snapToGrid w:val="0"/>
      <w:jc w:val="left"/>
    </w:pPr>
    <w:rPr>
      <w:sz w:val="18"/>
      <w:szCs w:val="18"/>
    </w:rPr>
  </w:style>
  <w:style w:type="character" w:customStyle="1" w:styleId="a6">
    <w:name w:val="页脚 字符"/>
    <w:basedOn w:val="a0"/>
    <w:link w:val="a5"/>
    <w:uiPriority w:val="99"/>
    <w:rsid w:val="00EA1DA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591</Words>
  <Characters>3371</Characters>
  <Application>Microsoft Office Word</Application>
  <DocSecurity>0</DocSecurity>
  <Lines>28</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dc:creator>
  <cp:keywords/>
  <dc:description/>
  <cp:lastModifiedBy>秋</cp:lastModifiedBy>
  <cp:revision>5</cp:revision>
  <dcterms:created xsi:type="dcterms:W3CDTF">2020-06-28T07:18:00Z</dcterms:created>
  <dcterms:modified xsi:type="dcterms:W3CDTF">2020-06-28T07:19:00Z</dcterms:modified>
</cp:coreProperties>
</file>